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814" w:rsidRDefault="00907814" w:rsidP="00907814">
      <w:pPr>
        <w:rPr>
          <w:lang w:val="en-GB"/>
        </w:rPr>
      </w:pPr>
      <w:bookmarkStart w:id="0" w:name="_Toc18383668"/>
      <w:bookmarkStart w:id="1" w:name="_Toc18919140"/>
      <w:bookmarkStart w:id="2" w:name="_Toc19432819"/>
      <w:bookmarkStart w:id="3" w:name="_GoBack"/>
      <w:bookmarkEnd w:id="3"/>
    </w:p>
    <w:p w:rsidR="00907814" w:rsidRDefault="00907814" w:rsidP="00907814">
      <w:pPr>
        <w:rPr>
          <w:lang w:val="en-GB"/>
        </w:rPr>
      </w:pPr>
    </w:p>
    <w:p w:rsidR="000C5F02" w:rsidRPr="00FB4320" w:rsidRDefault="000C5F02" w:rsidP="00FB4320">
      <w:pPr>
        <w:rPr>
          <w:lang w:val="en-GB"/>
        </w:rPr>
      </w:pPr>
      <w:bookmarkStart w:id="4" w:name="_Toc18383669"/>
      <w:bookmarkEnd w:id="0"/>
      <w:bookmarkEnd w:id="1"/>
      <w:bookmarkEnd w:id="2"/>
    </w:p>
    <w:p w:rsidR="00B42714" w:rsidRPr="00B42714" w:rsidRDefault="00B42714" w:rsidP="00B42714">
      <w:pPr>
        <w:rPr>
          <w:rFonts w:cs="Arial"/>
          <w:b/>
          <w:bCs/>
          <w:lang w:val="it-IT"/>
        </w:rPr>
      </w:pPr>
      <w:proofErr w:type="gramStart"/>
      <w:r w:rsidRPr="00B42714">
        <w:rPr>
          <w:rFonts w:cs="Arial"/>
          <w:b/>
          <w:bCs/>
          <w:lang w:val="it-IT"/>
        </w:rPr>
        <w:t>Dr.</w:t>
      </w:r>
      <w:proofErr w:type="gramEnd"/>
      <w:r w:rsidRPr="00B42714">
        <w:rPr>
          <w:rFonts w:cs="Arial"/>
          <w:b/>
          <w:bCs/>
          <w:lang w:val="it-IT"/>
        </w:rPr>
        <w:t xml:space="preserve"> Harry Stolte</w:t>
      </w:r>
    </w:p>
    <w:p w:rsidR="00B42714" w:rsidRPr="005C2EFE" w:rsidRDefault="00B42714" w:rsidP="00B42714">
      <w:pPr>
        <w:rPr>
          <w:rFonts w:cs="Arial"/>
          <w:lang w:val="de-DE"/>
        </w:rPr>
      </w:pPr>
      <w:proofErr w:type="spellStart"/>
      <w:r w:rsidRPr="00B42714">
        <w:rPr>
          <w:rFonts w:cs="Arial"/>
          <w:b/>
          <w:bCs/>
          <w:lang w:val="it-IT"/>
        </w:rPr>
        <w:t>Internationales</w:t>
      </w:r>
      <w:proofErr w:type="spellEnd"/>
      <w:r w:rsidRPr="00B42714">
        <w:rPr>
          <w:rFonts w:cs="Arial"/>
          <w:b/>
          <w:bCs/>
          <w:lang w:val="it-IT"/>
        </w:rPr>
        <w:t xml:space="preserve"> </w:t>
      </w:r>
      <w:proofErr w:type="spellStart"/>
      <w:r w:rsidRPr="00B42714">
        <w:rPr>
          <w:rFonts w:cs="Arial"/>
          <w:b/>
          <w:bCs/>
          <w:lang w:val="it-IT"/>
        </w:rPr>
        <w:t>Zentrum</w:t>
      </w:r>
      <w:proofErr w:type="spellEnd"/>
      <w:r w:rsidRPr="00B42714">
        <w:rPr>
          <w:rFonts w:cs="Arial"/>
          <w:b/>
          <w:bCs/>
          <w:lang w:val="it-IT"/>
        </w:rPr>
        <w:t xml:space="preserve"> </w:t>
      </w:r>
      <w:proofErr w:type="spellStart"/>
      <w:r w:rsidRPr="00B42714">
        <w:rPr>
          <w:rFonts w:cs="Arial"/>
          <w:b/>
          <w:bCs/>
          <w:lang w:val="it-IT"/>
        </w:rPr>
        <w:t>für</w:t>
      </w:r>
      <w:proofErr w:type="spellEnd"/>
      <w:r w:rsidRPr="00B42714">
        <w:rPr>
          <w:rFonts w:cs="Arial"/>
          <w:b/>
          <w:bCs/>
          <w:lang w:val="it-IT"/>
        </w:rPr>
        <w:t xml:space="preserve"> </w:t>
      </w:r>
      <w:proofErr w:type="spellStart"/>
      <w:r w:rsidRPr="00B42714">
        <w:rPr>
          <w:rFonts w:cs="Arial"/>
          <w:b/>
          <w:bCs/>
          <w:lang w:val="it-IT"/>
        </w:rPr>
        <w:t>Innovation</w:t>
      </w:r>
      <w:proofErr w:type="spellEnd"/>
      <w:r w:rsidRPr="00B42714">
        <w:rPr>
          <w:rFonts w:cs="Arial"/>
          <w:b/>
          <w:bCs/>
          <w:lang w:val="it-IT"/>
        </w:rPr>
        <w:t>, Qual</w:t>
      </w:r>
      <w:r>
        <w:rPr>
          <w:rFonts w:cs="Arial"/>
          <w:b/>
          <w:bCs/>
          <w:lang w:val="it-IT"/>
        </w:rPr>
        <w:t xml:space="preserve">ifizierung und Gewerbeförderung </w:t>
      </w:r>
      <w:proofErr w:type="gramStart"/>
      <w:r w:rsidRPr="00B42714">
        <w:rPr>
          <w:rFonts w:cs="Arial"/>
          <w:b/>
          <w:bCs/>
          <w:lang w:val="it-IT"/>
        </w:rPr>
        <w:t>e.V.</w:t>
      </w:r>
      <w:proofErr w:type="gramEnd"/>
      <w:r>
        <w:rPr>
          <w:rFonts w:cs="Arial"/>
          <w:b/>
          <w:bCs/>
          <w:lang w:val="it-IT"/>
        </w:rPr>
        <w:t xml:space="preserve"> (</w:t>
      </w:r>
      <w:r w:rsidRPr="00B42714">
        <w:rPr>
          <w:rFonts w:cs="Arial"/>
          <w:b/>
          <w:bCs/>
          <w:lang w:val="it-IT"/>
        </w:rPr>
        <w:t xml:space="preserve">Centrul International pentru Inovatie, </w:t>
      </w:r>
      <w:proofErr w:type="spellStart"/>
      <w:r w:rsidRPr="00B42714">
        <w:rPr>
          <w:rFonts w:cs="Arial"/>
          <w:b/>
          <w:bCs/>
          <w:lang w:val="it-IT"/>
        </w:rPr>
        <w:t>calificare</w:t>
      </w:r>
      <w:proofErr w:type="spellEnd"/>
      <w:r w:rsidRPr="00B42714">
        <w:rPr>
          <w:rFonts w:cs="Arial"/>
          <w:b/>
          <w:bCs/>
          <w:lang w:val="it-IT"/>
        </w:rPr>
        <w:t xml:space="preserve"> si </w:t>
      </w:r>
      <w:proofErr w:type="spellStart"/>
      <w:r w:rsidRPr="00B42714">
        <w:rPr>
          <w:rFonts w:cs="Arial"/>
          <w:b/>
          <w:bCs/>
          <w:lang w:val="it-IT"/>
        </w:rPr>
        <w:t>promovarea</w:t>
      </w:r>
      <w:proofErr w:type="spellEnd"/>
      <w:r w:rsidRPr="00B42714">
        <w:rPr>
          <w:rFonts w:cs="Arial"/>
          <w:b/>
          <w:bCs/>
          <w:lang w:val="it-IT"/>
        </w:rPr>
        <w:t xml:space="preserve"> </w:t>
      </w:r>
      <w:proofErr w:type="spellStart"/>
      <w:r w:rsidRPr="00B42714">
        <w:rPr>
          <w:rFonts w:cs="Arial"/>
          <w:b/>
          <w:bCs/>
          <w:lang w:val="it-IT"/>
        </w:rPr>
        <w:t>afacerilor</w:t>
      </w:r>
      <w:proofErr w:type="spellEnd"/>
      <w:r>
        <w:rPr>
          <w:rFonts w:cs="Arial"/>
          <w:b/>
          <w:bCs/>
          <w:lang w:val="it-IT"/>
        </w:rPr>
        <w:t xml:space="preserve"> )</w:t>
      </w:r>
      <w:r w:rsidRPr="00B42714">
        <w:rPr>
          <w:rFonts w:cs="Arial"/>
          <w:b/>
          <w:bCs/>
          <w:lang w:val="it-IT"/>
        </w:rPr>
        <w:t xml:space="preserve"> </w:t>
      </w:r>
      <w:r>
        <w:rPr>
          <w:rFonts w:cs="Arial"/>
          <w:b/>
          <w:bCs/>
          <w:lang w:val="it-IT"/>
        </w:rPr>
        <w:t xml:space="preserve">Hedersleben, </w:t>
      </w:r>
      <w:r w:rsidRPr="00B42714">
        <w:rPr>
          <w:rFonts w:cs="Arial"/>
          <w:b/>
          <w:bCs/>
          <w:lang w:val="it-IT"/>
        </w:rPr>
        <w:t>Germania</w:t>
      </w:r>
    </w:p>
    <w:p w:rsidR="00FB4320" w:rsidRDefault="00FB4320" w:rsidP="00FB4320">
      <w:pPr>
        <w:jc w:val="right"/>
        <w:rPr>
          <w:rFonts w:cs="Arial"/>
          <w:b/>
          <w:bCs/>
          <w:lang w:val="it-IT"/>
        </w:rPr>
      </w:pPr>
      <w:r>
        <w:rPr>
          <w:rFonts w:cs="Arial"/>
          <w:b/>
          <w:bCs/>
          <w:lang w:val="it-IT"/>
        </w:rPr>
        <w:t xml:space="preserve">Hedersleben, </w:t>
      </w:r>
    </w:p>
    <w:p w:rsidR="00FB4320" w:rsidRDefault="00DE247C" w:rsidP="00FB4320">
      <w:pPr>
        <w:jc w:val="right"/>
        <w:rPr>
          <w:rFonts w:cs="Arial"/>
          <w:b/>
          <w:bCs/>
          <w:lang w:val="it-IT"/>
        </w:rPr>
      </w:pPr>
      <w:r>
        <w:rPr>
          <w:rFonts w:cs="Arial"/>
          <w:b/>
          <w:bCs/>
          <w:lang w:val="it-IT"/>
        </w:rPr>
        <w:t xml:space="preserve"> dec</w:t>
      </w:r>
      <w:r w:rsidR="00FB4320">
        <w:rPr>
          <w:rFonts w:cs="Arial"/>
          <w:b/>
          <w:bCs/>
          <w:lang w:val="it-IT"/>
        </w:rPr>
        <w:t xml:space="preserve">embrie </w:t>
      </w:r>
      <w:r w:rsidR="00FB4320" w:rsidRPr="00FB4320">
        <w:rPr>
          <w:rFonts w:cs="Arial"/>
          <w:b/>
          <w:bCs/>
          <w:lang w:val="it-IT"/>
        </w:rPr>
        <w:t>2012</w:t>
      </w:r>
    </w:p>
    <w:p w:rsidR="00DE247C" w:rsidRPr="00D74605" w:rsidRDefault="00DE247C" w:rsidP="0053319E">
      <w:pPr>
        <w:jc w:val="both"/>
        <w:rPr>
          <w:rFonts w:cs="Arial"/>
          <w:sz w:val="22"/>
          <w:szCs w:val="22"/>
          <w:lang w:eastAsia="de-DE"/>
        </w:rPr>
      </w:pPr>
      <w:r w:rsidRPr="00D74605">
        <w:rPr>
          <w:rFonts w:cs="Arial"/>
          <w:sz w:val="22"/>
          <w:szCs w:val="22"/>
          <w:lang w:eastAsia="de-DE"/>
        </w:rPr>
        <w:t xml:space="preserve">Project sustainability is a major challenge for implementers of projects in many countries with regard to secure impacts of projects after the end of individual projects. Large </w:t>
      </w:r>
      <w:proofErr w:type="gramStart"/>
      <w:r w:rsidRPr="00D74605">
        <w:rPr>
          <w:rFonts w:cs="Arial"/>
          <w:sz w:val="22"/>
          <w:szCs w:val="22"/>
          <w:lang w:eastAsia="de-DE"/>
        </w:rPr>
        <w:t>number of projects implemented at huge costs often tend</w:t>
      </w:r>
      <w:proofErr w:type="gramEnd"/>
      <w:r w:rsidRPr="00D74605">
        <w:rPr>
          <w:rFonts w:cs="Arial"/>
          <w:sz w:val="22"/>
          <w:szCs w:val="22"/>
          <w:lang w:eastAsia="de-DE"/>
        </w:rPr>
        <w:t xml:space="preserve"> to experience difficulties with sustainability. Many financers of projects have been expressing concerns on this matter. According to several recently conducted studies, while the trend with implementation is showing significant improvement, the trend with post implementation sustainability is rather disappointing - increasingly, </w:t>
      </w:r>
      <w:proofErr w:type="gramStart"/>
      <w:r w:rsidRPr="00D74605">
        <w:rPr>
          <w:rFonts w:cs="Arial"/>
          <w:sz w:val="22"/>
          <w:szCs w:val="22"/>
          <w:lang w:eastAsia="de-DE"/>
        </w:rPr>
        <w:t>less</w:t>
      </w:r>
      <w:proofErr w:type="gramEnd"/>
      <w:r w:rsidRPr="00D74605">
        <w:rPr>
          <w:rFonts w:cs="Arial"/>
          <w:sz w:val="22"/>
          <w:szCs w:val="22"/>
          <w:lang w:eastAsia="de-DE"/>
        </w:rPr>
        <w:t xml:space="preserve"> projects are being sustained. This means that while huge expenditures are being incurred by these countries in implementing projects, poor sustainability is depriving them from the returns expected of these investments.</w:t>
      </w:r>
    </w:p>
    <w:p w:rsidR="00DE247C" w:rsidRPr="00D74605" w:rsidRDefault="00DE247C" w:rsidP="00DE247C">
      <w:pPr>
        <w:spacing w:before="100" w:beforeAutospacing="1" w:after="100" w:afterAutospacing="1"/>
        <w:rPr>
          <w:rFonts w:cs="Arial"/>
          <w:sz w:val="22"/>
          <w:szCs w:val="22"/>
          <w:lang w:eastAsia="de-DE"/>
        </w:rPr>
      </w:pPr>
      <w:r w:rsidRPr="00D74605">
        <w:rPr>
          <w:rFonts w:cs="Arial"/>
          <w:sz w:val="22"/>
          <w:szCs w:val="22"/>
          <w:lang w:eastAsia="de-DE"/>
        </w:rPr>
        <w:t xml:space="preserve">Sustainability can be defined as the ability of a project to maintain its operations, services and benefits during its projected life time. </w:t>
      </w:r>
    </w:p>
    <w:p w:rsidR="00DE247C" w:rsidRPr="00D74605" w:rsidRDefault="00DE247C" w:rsidP="00DE247C">
      <w:pPr>
        <w:spacing w:before="100" w:beforeAutospacing="1" w:after="100" w:afterAutospacing="1"/>
        <w:rPr>
          <w:rFonts w:cs="Arial"/>
          <w:sz w:val="22"/>
          <w:szCs w:val="22"/>
          <w:lang w:eastAsia="de-DE"/>
        </w:rPr>
      </w:pPr>
      <w:r w:rsidRPr="00D74605">
        <w:rPr>
          <w:rFonts w:cs="Arial"/>
          <w:sz w:val="22"/>
          <w:szCs w:val="22"/>
          <w:lang w:eastAsia="de-DE"/>
        </w:rPr>
        <w:t xml:space="preserve">However, the issue of sustainability should also be seen within time and changing social, economic and political contexts. A project that is seen as worth sustaining </w:t>
      </w:r>
      <w:proofErr w:type="gramStart"/>
      <w:r w:rsidRPr="00D74605">
        <w:rPr>
          <w:rFonts w:cs="Arial"/>
          <w:sz w:val="22"/>
          <w:szCs w:val="22"/>
          <w:lang w:eastAsia="de-DE"/>
        </w:rPr>
        <w:t>today,</w:t>
      </w:r>
      <w:proofErr w:type="gramEnd"/>
      <w:r w:rsidRPr="00D74605">
        <w:rPr>
          <w:rFonts w:cs="Arial"/>
          <w:sz w:val="22"/>
          <w:szCs w:val="22"/>
          <w:lang w:eastAsia="de-DE"/>
        </w:rPr>
        <w:t xml:space="preserve"> may not be so in future. However, what is also important to note is that if a government for reasons better known to itself, decides to provide support to a certain activity and maintain its sustainability without regard to its economic viability, then that is a choice that the government has made and that the issue of sustainability of such an activity should be seen purely from the perspectives of a decision taken by the government. </w:t>
      </w:r>
    </w:p>
    <w:p w:rsidR="00DE247C" w:rsidRPr="00D74605" w:rsidRDefault="00DE247C" w:rsidP="00DE247C">
      <w:pPr>
        <w:spacing w:before="100" w:beforeAutospacing="1" w:after="100" w:afterAutospacing="1"/>
        <w:rPr>
          <w:rFonts w:cs="Arial"/>
          <w:sz w:val="22"/>
          <w:szCs w:val="22"/>
          <w:lang w:eastAsia="de-DE"/>
        </w:rPr>
      </w:pPr>
      <w:r w:rsidRPr="00D74605">
        <w:rPr>
          <w:rFonts w:cs="Arial"/>
          <w:sz w:val="22"/>
          <w:szCs w:val="22"/>
          <w:lang w:eastAsia="de-DE"/>
        </w:rPr>
        <w:t>In general project sustainability is defined as the percentage of project initiated goods and services that are still being delivered and maintained after five years of termination of implementation of the project; the continuation of local action stimulated by the project and generation of successor services and initiatives as a result of project built initiatives. This definition implies that sustainability concerns itself with:</w:t>
      </w:r>
    </w:p>
    <w:p w:rsidR="00DE247C" w:rsidRPr="00D74605" w:rsidRDefault="00DE247C" w:rsidP="00DE247C">
      <w:pPr>
        <w:pStyle w:val="Listenabsatz"/>
        <w:numPr>
          <w:ilvl w:val="0"/>
          <w:numId w:val="24"/>
        </w:numPr>
        <w:spacing w:before="100" w:beforeAutospacing="1" w:after="100" w:afterAutospacing="1"/>
        <w:rPr>
          <w:rFonts w:cs="Arial"/>
          <w:sz w:val="22"/>
          <w:szCs w:val="22"/>
          <w:lang w:eastAsia="de-DE"/>
        </w:rPr>
      </w:pPr>
      <w:r w:rsidRPr="00D74605">
        <w:rPr>
          <w:rFonts w:cs="Arial"/>
          <w:sz w:val="22"/>
          <w:szCs w:val="22"/>
          <w:lang w:eastAsia="de-DE"/>
        </w:rPr>
        <w:t xml:space="preserve">Level of continuation of delivery of project goods and services </w:t>
      </w:r>
    </w:p>
    <w:p w:rsidR="00DE247C" w:rsidRPr="00D74605" w:rsidRDefault="00DE247C" w:rsidP="00DE247C">
      <w:pPr>
        <w:pStyle w:val="Listenabsatz"/>
        <w:numPr>
          <w:ilvl w:val="0"/>
          <w:numId w:val="24"/>
        </w:numPr>
        <w:spacing w:before="100" w:beforeAutospacing="1" w:after="100" w:afterAutospacing="1"/>
        <w:rPr>
          <w:rFonts w:cs="Arial"/>
          <w:sz w:val="22"/>
          <w:szCs w:val="22"/>
          <w:lang w:eastAsia="de-DE"/>
        </w:rPr>
      </w:pPr>
      <w:r w:rsidRPr="00D74605">
        <w:rPr>
          <w:rFonts w:cs="Arial"/>
          <w:sz w:val="22"/>
          <w:szCs w:val="22"/>
          <w:lang w:eastAsia="de-DE"/>
        </w:rPr>
        <w:t xml:space="preserve">Changes stimulated / caused by the project </w:t>
      </w:r>
    </w:p>
    <w:p w:rsidR="00DE247C" w:rsidRPr="00D74605" w:rsidRDefault="00DE247C" w:rsidP="00DE247C">
      <w:pPr>
        <w:pStyle w:val="Listenabsatz"/>
        <w:numPr>
          <w:ilvl w:val="0"/>
          <w:numId w:val="24"/>
        </w:numPr>
        <w:spacing w:before="100" w:beforeAutospacing="1" w:after="100" w:afterAutospacing="1"/>
        <w:rPr>
          <w:rFonts w:cs="Arial"/>
          <w:sz w:val="22"/>
          <w:szCs w:val="22"/>
          <w:lang w:eastAsia="de-DE"/>
        </w:rPr>
      </w:pPr>
      <w:r w:rsidRPr="00D74605">
        <w:rPr>
          <w:rFonts w:cs="Arial"/>
          <w:sz w:val="22"/>
          <w:szCs w:val="22"/>
          <w:lang w:eastAsia="de-DE"/>
        </w:rPr>
        <w:t xml:space="preserve">New initiatives caused by the project </w:t>
      </w:r>
    </w:p>
    <w:p w:rsidR="00DE247C" w:rsidRPr="00D74605" w:rsidRDefault="00DE247C" w:rsidP="00DE247C">
      <w:pPr>
        <w:spacing w:before="100" w:beforeAutospacing="1" w:after="100" w:afterAutospacing="1"/>
        <w:rPr>
          <w:rFonts w:cs="Arial"/>
          <w:sz w:val="22"/>
          <w:szCs w:val="22"/>
          <w:lang w:eastAsia="de-DE"/>
        </w:rPr>
      </w:pPr>
      <w:r w:rsidRPr="00D74605">
        <w:rPr>
          <w:rFonts w:cs="Arial"/>
          <w:sz w:val="22"/>
          <w:szCs w:val="22"/>
          <w:lang w:eastAsia="de-DE"/>
        </w:rPr>
        <w:t>The core indicators that contribute to sustainability vary from sector to sector. For the economic sector projects, the core indicator will be economic and financial returns, whereas, the main indicator for social sector projects will be the extent and degree to which the delivery of goods and services, have been continued and the proportion of target area population that continue to receive the benefits from project activities.</w:t>
      </w:r>
    </w:p>
    <w:p w:rsidR="00DE247C" w:rsidRPr="00D74605" w:rsidRDefault="00002626" w:rsidP="00DE247C">
      <w:pPr>
        <w:spacing w:before="100" w:beforeAutospacing="1" w:after="100" w:afterAutospacing="1"/>
        <w:rPr>
          <w:rFonts w:cs="Arial"/>
          <w:sz w:val="22"/>
          <w:szCs w:val="22"/>
          <w:lang w:eastAsia="de-DE"/>
        </w:rPr>
      </w:pPr>
      <w:r>
        <w:rPr>
          <w:noProof/>
          <w:lang w:eastAsia="de-DE"/>
        </w:rPr>
        <w:lastRenderedPageBreak/>
        <w:drawing>
          <wp:anchor distT="0" distB="0" distL="114300" distR="114300" simplePos="0" relativeHeight="251659264" behindDoc="0" locked="0" layoutInCell="1" allowOverlap="1" wp14:anchorId="0950539D" wp14:editId="69A45F30">
            <wp:simplePos x="0" y="0"/>
            <wp:positionH relativeFrom="column">
              <wp:posOffset>-319405</wp:posOffset>
            </wp:positionH>
            <wp:positionV relativeFrom="paragraph">
              <wp:posOffset>715645</wp:posOffset>
            </wp:positionV>
            <wp:extent cx="6480175" cy="755015"/>
            <wp:effectExtent l="0" t="0" r="0" b="6985"/>
            <wp:wrapTopAndBottom/>
            <wp:docPr id="3" name="Grafik 3" descr="64099_print_full_180X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4099_print_full_180X21m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75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247C" w:rsidRPr="00D74605">
        <w:rPr>
          <w:rFonts w:cs="Arial"/>
          <w:sz w:val="22"/>
          <w:szCs w:val="22"/>
          <w:lang w:eastAsia="de-DE"/>
        </w:rPr>
        <w:t xml:space="preserve">There are several dimensions to project sustainability. Depending on the nature of a sector or a project each of these dimensions has the capacity to influence project sustainability in one or way or another. These dimensions are listed below. </w:t>
      </w:r>
    </w:p>
    <w:p w:rsidR="00DE247C" w:rsidRPr="00D74605" w:rsidRDefault="00DE247C" w:rsidP="00DE247C">
      <w:pPr>
        <w:pStyle w:val="Listenabsatz"/>
        <w:numPr>
          <w:ilvl w:val="0"/>
          <w:numId w:val="24"/>
        </w:numPr>
        <w:spacing w:before="100" w:beforeAutospacing="1" w:after="100" w:afterAutospacing="1"/>
        <w:rPr>
          <w:rFonts w:cs="Arial"/>
          <w:sz w:val="22"/>
          <w:szCs w:val="22"/>
          <w:lang w:eastAsia="de-DE"/>
        </w:rPr>
      </w:pPr>
      <w:r w:rsidRPr="00D74605">
        <w:rPr>
          <w:rFonts w:cs="Arial"/>
          <w:sz w:val="22"/>
          <w:szCs w:val="22"/>
          <w:lang w:eastAsia="de-DE"/>
        </w:rPr>
        <w:t xml:space="preserve">Continued operation and maintenance of project facilities - i.e., has the project received necessary support (both budgetary and institutional) to enable it to maintain required level of </w:t>
      </w:r>
      <w:proofErr w:type="gramStart"/>
      <w:r w:rsidRPr="00D74605">
        <w:rPr>
          <w:rFonts w:cs="Arial"/>
          <w:sz w:val="22"/>
          <w:szCs w:val="22"/>
          <w:lang w:eastAsia="de-DE"/>
        </w:rPr>
        <w:t>facilities ?</w:t>
      </w:r>
      <w:proofErr w:type="gramEnd"/>
      <w:r w:rsidRPr="00D74605">
        <w:rPr>
          <w:rFonts w:cs="Arial"/>
          <w:sz w:val="22"/>
          <w:szCs w:val="22"/>
          <w:lang w:eastAsia="de-DE"/>
        </w:rPr>
        <w:t xml:space="preserve"> (Logistics Dimension) </w:t>
      </w:r>
    </w:p>
    <w:p w:rsidR="00DE247C" w:rsidRPr="00D74605" w:rsidRDefault="00DE247C" w:rsidP="00DE247C">
      <w:pPr>
        <w:pStyle w:val="Listenabsatz"/>
        <w:numPr>
          <w:ilvl w:val="0"/>
          <w:numId w:val="24"/>
        </w:numPr>
        <w:spacing w:before="100" w:beforeAutospacing="1" w:after="100" w:afterAutospacing="1"/>
        <w:rPr>
          <w:rFonts w:cs="Arial"/>
          <w:sz w:val="22"/>
          <w:szCs w:val="22"/>
          <w:lang w:eastAsia="de-DE"/>
        </w:rPr>
      </w:pPr>
      <w:r w:rsidRPr="00D74605">
        <w:rPr>
          <w:rFonts w:cs="Arial"/>
          <w:sz w:val="22"/>
          <w:szCs w:val="22"/>
          <w:lang w:eastAsia="de-DE"/>
        </w:rPr>
        <w:t xml:space="preserve">Continued flow of net benefits - i.e., (for economic sector projects) has all the cost and benefits under varying conditions weighted properly and does the project guarantee an acceptable level of financial and economic </w:t>
      </w:r>
      <w:proofErr w:type="gramStart"/>
      <w:r w:rsidRPr="00D74605">
        <w:rPr>
          <w:rFonts w:cs="Arial"/>
          <w:sz w:val="22"/>
          <w:szCs w:val="22"/>
          <w:lang w:eastAsia="de-DE"/>
        </w:rPr>
        <w:t>return ?</w:t>
      </w:r>
      <w:proofErr w:type="gramEnd"/>
      <w:r w:rsidRPr="00D74605">
        <w:rPr>
          <w:rFonts w:cs="Arial"/>
          <w:sz w:val="22"/>
          <w:szCs w:val="22"/>
          <w:lang w:eastAsia="de-DE"/>
        </w:rPr>
        <w:t xml:space="preserve"> (Economic Dimension) </w:t>
      </w:r>
    </w:p>
    <w:p w:rsidR="00DE247C" w:rsidRPr="00D74605" w:rsidRDefault="00DE247C" w:rsidP="00DE247C">
      <w:pPr>
        <w:pStyle w:val="Listenabsatz"/>
        <w:numPr>
          <w:ilvl w:val="0"/>
          <w:numId w:val="24"/>
        </w:numPr>
        <w:spacing w:before="100" w:beforeAutospacing="1" w:after="100" w:afterAutospacing="1"/>
        <w:rPr>
          <w:rFonts w:cs="Arial"/>
          <w:sz w:val="22"/>
          <w:szCs w:val="22"/>
          <w:lang w:eastAsia="de-DE"/>
        </w:rPr>
      </w:pPr>
      <w:r w:rsidRPr="00D74605">
        <w:rPr>
          <w:rFonts w:cs="Arial"/>
          <w:sz w:val="22"/>
          <w:szCs w:val="22"/>
          <w:lang w:eastAsia="de-DE"/>
        </w:rPr>
        <w:t xml:space="preserve">Continued community participation (in projects where active community participation is crucial for both stimulating new actions as well as for cost recovery) - i.e., has the project involved the </w:t>
      </w:r>
      <w:proofErr w:type="gramStart"/>
      <w:r w:rsidRPr="00D74605">
        <w:rPr>
          <w:rFonts w:cs="Arial"/>
          <w:sz w:val="22"/>
          <w:szCs w:val="22"/>
          <w:lang w:eastAsia="de-DE"/>
        </w:rPr>
        <w:t>community ?</w:t>
      </w:r>
      <w:proofErr w:type="gramEnd"/>
      <w:r w:rsidRPr="00D74605">
        <w:rPr>
          <w:rFonts w:cs="Arial"/>
          <w:sz w:val="22"/>
          <w:szCs w:val="22"/>
          <w:lang w:eastAsia="de-DE"/>
        </w:rPr>
        <w:t xml:space="preserve"> </w:t>
      </w:r>
      <w:proofErr w:type="gramStart"/>
      <w:r w:rsidRPr="00D74605">
        <w:rPr>
          <w:rFonts w:cs="Arial"/>
          <w:sz w:val="22"/>
          <w:szCs w:val="22"/>
          <w:lang w:eastAsia="de-DE"/>
        </w:rPr>
        <w:t>has</w:t>
      </w:r>
      <w:proofErr w:type="gramEnd"/>
      <w:r w:rsidRPr="00D74605">
        <w:rPr>
          <w:rFonts w:cs="Arial"/>
          <w:sz w:val="22"/>
          <w:szCs w:val="22"/>
          <w:lang w:eastAsia="de-DE"/>
        </w:rPr>
        <w:t xml:space="preserve"> it succeeded in maintaining a desirable level of participation of the community in the project activities ? (Community Dimension) </w:t>
      </w:r>
    </w:p>
    <w:p w:rsidR="00DE247C" w:rsidRPr="00D74605" w:rsidRDefault="00DE247C" w:rsidP="00DE247C">
      <w:pPr>
        <w:pStyle w:val="Listenabsatz"/>
        <w:numPr>
          <w:ilvl w:val="0"/>
          <w:numId w:val="24"/>
        </w:numPr>
        <w:spacing w:before="100" w:beforeAutospacing="1" w:after="100" w:afterAutospacing="1"/>
        <w:rPr>
          <w:rFonts w:cs="Arial"/>
          <w:sz w:val="22"/>
          <w:szCs w:val="22"/>
          <w:lang w:eastAsia="de-DE"/>
        </w:rPr>
      </w:pPr>
      <w:r w:rsidRPr="00D74605">
        <w:rPr>
          <w:rFonts w:cs="Arial"/>
          <w:sz w:val="22"/>
          <w:szCs w:val="22"/>
          <w:lang w:eastAsia="de-DE"/>
        </w:rPr>
        <w:t xml:space="preserve">Equitable sharing and distribution of project benefits - i.e., has the project incorporated mechanisms that guarantee equitable access to and distribution of project benefits on a continuous </w:t>
      </w:r>
      <w:proofErr w:type="gramStart"/>
      <w:r w:rsidRPr="00D74605">
        <w:rPr>
          <w:rFonts w:cs="Arial"/>
          <w:sz w:val="22"/>
          <w:szCs w:val="22"/>
          <w:lang w:eastAsia="de-DE"/>
        </w:rPr>
        <w:t>basis ?</w:t>
      </w:r>
      <w:proofErr w:type="gramEnd"/>
      <w:r w:rsidRPr="00D74605">
        <w:rPr>
          <w:rFonts w:cs="Arial"/>
          <w:sz w:val="22"/>
          <w:szCs w:val="22"/>
          <w:lang w:eastAsia="de-DE"/>
        </w:rPr>
        <w:t xml:space="preserve"> (Equity Dimension) </w:t>
      </w:r>
    </w:p>
    <w:p w:rsidR="00DE247C" w:rsidRPr="00D74605" w:rsidRDefault="00DE247C" w:rsidP="00DE247C">
      <w:pPr>
        <w:pStyle w:val="Listenabsatz"/>
        <w:numPr>
          <w:ilvl w:val="0"/>
          <w:numId w:val="24"/>
        </w:numPr>
        <w:spacing w:before="100" w:beforeAutospacing="1" w:after="100" w:afterAutospacing="1"/>
        <w:rPr>
          <w:rFonts w:cs="Arial"/>
          <w:sz w:val="22"/>
          <w:szCs w:val="22"/>
          <w:lang w:eastAsia="de-DE"/>
        </w:rPr>
      </w:pPr>
      <w:r w:rsidRPr="00D74605">
        <w:rPr>
          <w:rFonts w:cs="Arial"/>
          <w:sz w:val="22"/>
          <w:szCs w:val="22"/>
          <w:lang w:eastAsia="de-DE"/>
        </w:rPr>
        <w:t>Institutional stability - i.e. has the project considered adequately the institutional requirements and thus made provisions so that management support to project operations continue,</w:t>
      </w:r>
      <w:r w:rsidR="00F061AF">
        <w:rPr>
          <w:rFonts w:cs="Arial"/>
          <w:sz w:val="22"/>
          <w:szCs w:val="22"/>
          <w:lang w:eastAsia="de-DE"/>
        </w:rPr>
        <w:t xml:space="preserve"> during the life of the project</w:t>
      </w:r>
      <w:r w:rsidRPr="00D74605">
        <w:rPr>
          <w:rFonts w:cs="Arial"/>
          <w:sz w:val="22"/>
          <w:szCs w:val="22"/>
          <w:lang w:eastAsia="de-DE"/>
        </w:rPr>
        <w:t xml:space="preserve">? (Institutional Dimension) </w:t>
      </w:r>
    </w:p>
    <w:p w:rsidR="00DE247C" w:rsidRPr="00D74605" w:rsidRDefault="00DE247C" w:rsidP="00DE247C">
      <w:pPr>
        <w:pStyle w:val="Listenabsatz"/>
        <w:numPr>
          <w:ilvl w:val="0"/>
          <w:numId w:val="24"/>
        </w:numPr>
        <w:spacing w:before="100" w:beforeAutospacing="1" w:after="100" w:afterAutospacing="1"/>
        <w:rPr>
          <w:rFonts w:cs="Arial"/>
          <w:sz w:val="22"/>
          <w:szCs w:val="22"/>
          <w:lang w:eastAsia="de-DE"/>
        </w:rPr>
      </w:pPr>
      <w:r w:rsidRPr="00D74605">
        <w:rPr>
          <w:rFonts w:cs="Arial"/>
          <w:sz w:val="22"/>
          <w:szCs w:val="22"/>
          <w:lang w:eastAsia="de-DE"/>
        </w:rPr>
        <w:t xml:space="preserve">Maintenance of environmental stability - i.e., has the project considered environmental implications so that negative impacts on environment are either avoided or mitigated during the life of the project? (Environmental Dimension) </w:t>
      </w:r>
    </w:p>
    <w:p w:rsidR="00DE247C" w:rsidRPr="00D74605" w:rsidRDefault="00F061AF" w:rsidP="00DE247C">
      <w:pPr>
        <w:pStyle w:val="Listenabsatz"/>
        <w:numPr>
          <w:ilvl w:val="0"/>
          <w:numId w:val="24"/>
        </w:numPr>
        <w:spacing w:before="100" w:beforeAutospacing="1" w:after="100" w:afterAutospacing="1"/>
        <w:rPr>
          <w:rFonts w:cs="Arial"/>
          <w:sz w:val="22"/>
          <w:szCs w:val="22"/>
          <w:lang w:eastAsia="de-DE"/>
        </w:rPr>
      </w:pPr>
      <w:r w:rsidRPr="00D74605">
        <w:rPr>
          <w:rFonts w:cs="Arial"/>
          <w:sz w:val="22"/>
          <w:szCs w:val="22"/>
          <w:lang w:eastAsia="de-DE"/>
        </w:rPr>
        <w:t>Consideration of all these dimensions is</w:t>
      </w:r>
      <w:r w:rsidR="00DE247C" w:rsidRPr="00D74605">
        <w:rPr>
          <w:rFonts w:cs="Arial"/>
          <w:sz w:val="22"/>
          <w:szCs w:val="22"/>
          <w:lang w:eastAsia="de-DE"/>
        </w:rPr>
        <w:t xml:space="preserve"> Key to sustainability of projects. Experience suggests that weakening of any one of these has the potential to jeopardize the sustainability of the entire project, in the long run.</w:t>
      </w:r>
    </w:p>
    <w:p w:rsidR="00DE247C" w:rsidRPr="00D74605" w:rsidRDefault="00DE247C" w:rsidP="00DE247C">
      <w:pPr>
        <w:spacing w:before="100" w:beforeAutospacing="1" w:after="100" w:afterAutospacing="1"/>
        <w:rPr>
          <w:rFonts w:cs="Arial"/>
          <w:i/>
          <w:sz w:val="22"/>
          <w:szCs w:val="22"/>
          <w:lang w:eastAsia="de-DE"/>
        </w:rPr>
      </w:pPr>
      <w:r w:rsidRPr="00D74605">
        <w:rPr>
          <w:rFonts w:cs="Arial"/>
          <w:i/>
          <w:sz w:val="22"/>
          <w:szCs w:val="22"/>
          <w:lang w:eastAsia="de-DE"/>
        </w:rPr>
        <w:t>References:</w:t>
      </w:r>
    </w:p>
    <w:p w:rsidR="00DE247C" w:rsidRPr="00D74605" w:rsidRDefault="00DE247C" w:rsidP="00DE247C">
      <w:pPr>
        <w:spacing w:before="100" w:beforeAutospacing="1" w:after="100" w:afterAutospacing="1"/>
        <w:rPr>
          <w:rFonts w:cs="Arial"/>
          <w:sz w:val="22"/>
          <w:szCs w:val="22"/>
          <w:lang w:eastAsia="de-DE"/>
        </w:rPr>
      </w:pPr>
      <w:proofErr w:type="gramStart"/>
      <w:r w:rsidRPr="00D74605">
        <w:rPr>
          <w:rFonts w:cs="Arial"/>
          <w:sz w:val="22"/>
          <w:szCs w:val="22"/>
          <w:lang w:eastAsia="de-DE"/>
        </w:rPr>
        <w:t xml:space="preserve">Bamberger, M. and </w:t>
      </w:r>
      <w:proofErr w:type="spellStart"/>
      <w:r w:rsidRPr="00D74605">
        <w:rPr>
          <w:rFonts w:cs="Arial"/>
          <w:sz w:val="22"/>
          <w:szCs w:val="22"/>
          <w:lang w:eastAsia="de-DE"/>
        </w:rPr>
        <w:t>Cheema</w:t>
      </w:r>
      <w:proofErr w:type="spellEnd"/>
      <w:r w:rsidRPr="00D74605">
        <w:rPr>
          <w:rFonts w:cs="Arial"/>
          <w:sz w:val="22"/>
          <w:szCs w:val="22"/>
          <w:lang w:eastAsia="de-DE"/>
        </w:rPr>
        <w:t>, S. (1990).</w:t>
      </w:r>
      <w:proofErr w:type="gramEnd"/>
      <w:r w:rsidRPr="00D74605">
        <w:rPr>
          <w:rFonts w:cs="Arial"/>
          <w:sz w:val="22"/>
          <w:szCs w:val="22"/>
          <w:lang w:eastAsia="de-DE"/>
        </w:rPr>
        <w:t xml:space="preserve"> Case Studies of Project Sustainability, Implications for Policy and Operations from Asian Experience. </w:t>
      </w:r>
      <w:proofErr w:type="gramStart"/>
      <w:r w:rsidRPr="00D74605">
        <w:rPr>
          <w:rFonts w:cs="Arial"/>
          <w:sz w:val="22"/>
          <w:szCs w:val="22"/>
          <w:lang w:eastAsia="de-DE"/>
        </w:rPr>
        <w:t>The World Bank, Washington D.C. 1990.</w:t>
      </w:r>
      <w:proofErr w:type="gramEnd"/>
    </w:p>
    <w:p w:rsidR="00DE247C" w:rsidRPr="00D74605" w:rsidRDefault="00DE247C" w:rsidP="00DE247C">
      <w:pPr>
        <w:spacing w:before="100" w:beforeAutospacing="1" w:after="100" w:afterAutospacing="1"/>
        <w:rPr>
          <w:rFonts w:cs="Arial"/>
          <w:sz w:val="22"/>
          <w:szCs w:val="22"/>
          <w:lang w:eastAsia="de-DE"/>
        </w:rPr>
      </w:pPr>
      <w:proofErr w:type="gramStart"/>
      <w:r w:rsidRPr="00D74605">
        <w:rPr>
          <w:rFonts w:cs="Arial"/>
          <w:sz w:val="22"/>
          <w:szCs w:val="22"/>
          <w:lang w:eastAsia="de-DE"/>
        </w:rPr>
        <w:t xml:space="preserve">Khan, M. </w:t>
      </w:r>
      <w:proofErr w:type="spellStart"/>
      <w:r w:rsidRPr="00D74605">
        <w:rPr>
          <w:rFonts w:cs="Arial"/>
          <w:sz w:val="22"/>
          <w:szCs w:val="22"/>
          <w:lang w:eastAsia="de-DE"/>
        </w:rPr>
        <w:t>Adil</w:t>
      </w:r>
      <w:proofErr w:type="spellEnd"/>
      <w:r w:rsidRPr="00D74605">
        <w:rPr>
          <w:rFonts w:cs="Arial"/>
          <w:sz w:val="22"/>
          <w:szCs w:val="22"/>
          <w:lang w:eastAsia="de-DE"/>
        </w:rPr>
        <w:t xml:space="preserve"> (1993).</w:t>
      </w:r>
      <w:proofErr w:type="gramEnd"/>
      <w:r w:rsidRPr="00D74605">
        <w:rPr>
          <w:rFonts w:cs="Arial"/>
          <w:sz w:val="22"/>
          <w:szCs w:val="22"/>
          <w:lang w:eastAsia="de-DE"/>
        </w:rPr>
        <w:t xml:space="preserve"> </w:t>
      </w:r>
      <w:proofErr w:type="gramStart"/>
      <w:r w:rsidRPr="00D74605">
        <w:rPr>
          <w:rFonts w:cs="Arial"/>
          <w:sz w:val="22"/>
          <w:szCs w:val="22"/>
          <w:lang w:eastAsia="de-DE"/>
        </w:rPr>
        <w:t>"Managing Project Sustainability: Key concepts and Issues in Development Administration", in Asia-Pacific Journal of Rural Development.</w:t>
      </w:r>
      <w:proofErr w:type="gramEnd"/>
      <w:r w:rsidRPr="00D74605">
        <w:rPr>
          <w:rFonts w:cs="Arial"/>
          <w:sz w:val="22"/>
          <w:szCs w:val="22"/>
          <w:lang w:eastAsia="de-DE"/>
        </w:rPr>
        <w:t xml:space="preserve"> </w:t>
      </w:r>
      <w:proofErr w:type="gramStart"/>
      <w:r w:rsidRPr="00D74605">
        <w:rPr>
          <w:rFonts w:cs="Arial"/>
          <w:sz w:val="22"/>
          <w:szCs w:val="22"/>
          <w:lang w:eastAsia="de-DE"/>
        </w:rPr>
        <w:t>CIRDAP.</w:t>
      </w:r>
      <w:proofErr w:type="gramEnd"/>
      <w:r w:rsidRPr="00D74605">
        <w:rPr>
          <w:rFonts w:cs="Arial"/>
          <w:sz w:val="22"/>
          <w:szCs w:val="22"/>
          <w:lang w:eastAsia="de-DE"/>
        </w:rPr>
        <w:t xml:space="preserve"> </w:t>
      </w:r>
      <w:proofErr w:type="gramStart"/>
      <w:r w:rsidRPr="00D74605">
        <w:rPr>
          <w:rFonts w:cs="Arial"/>
          <w:sz w:val="22"/>
          <w:szCs w:val="22"/>
          <w:lang w:eastAsia="de-DE"/>
        </w:rPr>
        <w:t>Dhaka.</w:t>
      </w:r>
      <w:proofErr w:type="gramEnd"/>
      <w:r w:rsidRPr="00D74605">
        <w:rPr>
          <w:rFonts w:cs="Arial"/>
          <w:sz w:val="22"/>
          <w:szCs w:val="22"/>
          <w:lang w:eastAsia="de-DE"/>
        </w:rPr>
        <w:t xml:space="preserve"> 1993 </w:t>
      </w:r>
      <w:proofErr w:type="gramStart"/>
      <w:r w:rsidRPr="00D74605">
        <w:rPr>
          <w:rFonts w:cs="Arial"/>
          <w:sz w:val="22"/>
          <w:szCs w:val="22"/>
          <w:lang w:eastAsia="de-DE"/>
        </w:rPr>
        <w:t>Spring</w:t>
      </w:r>
      <w:proofErr w:type="gramEnd"/>
      <w:r w:rsidRPr="00D74605">
        <w:rPr>
          <w:rFonts w:cs="Arial"/>
          <w:sz w:val="22"/>
          <w:szCs w:val="22"/>
          <w:lang w:eastAsia="de-DE"/>
        </w:rPr>
        <w:t xml:space="preserve"> issue. </w:t>
      </w:r>
    </w:p>
    <w:p w:rsidR="00DE247C" w:rsidRPr="00D74605" w:rsidRDefault="00DE247C" w:rsidP="00DE247C">
      <w:pPr>
        <w:spacing w:before="100" w:beforeAutospacing="1" w:after="100" w:afterAutospacing="1"/>
        <w:rPr>
          <w:rFonts w:cs="Arial"/>
          <w:sz w:val="22"/>
          <w:szCs w:val="22"/>
          <w:lang w:eastAsia="de-DE"/>
        </w:rPr>
      </w:pPr>
      <w:r w:rsidRPr="00D74605">
        <w:rPr>
          <w:rFonts w:cs="Arial"/>
          <w:sz w:val="22"/>
          <w:szCs w:val="22"/>
          <w:lang w:eastAsia="de-DE"/>
        </w:rPr>
        <w:t xml:space="preserve">Khan, </w:t>
      </w:r>
      <w:proofErr w:type="spellStart"/>
      <w:r w:rsidRPr="00D74605">
        <w:rPr>
          <w:rFonts w:cs="Arial"/>
          <w:sz w:val="22"/>
          <w:szCs w:val="22"/>
          <w:lang w:eastAsia="de-DE"/>
        </w:rPr>
        <w:t>M.Adil</w:t>
      </w:r>
      <w:proofErr w:type="spellEnd"/>
      <w:r w:rsidRPr="00D74605">
        <w:rPr>
          <w:rFonts w:cs="Arial"/>
          <w:sz w:val="22"/>
          <w:szCs w:val="22"/>
          <w:lang w:eastAsia="de-DE"/>
        </w:rPr>
        <w:t xml:space="preserve">, Western J. and </w:t>
      </w:r>
      <w:proofErr w:type="spellStart"/>
      <w:r w:rsidRPr="00D74605">
        <w:rPr>
          <w:rFonts w:cs="Arial"/>
          <w:sz w:val="22"/>
          <w:szCs w:val="22"/>
          <w:lang w:eastAsia="de-DE"/>
        </w:rPr>
        <w:t>Hossain</w:t>
      </w:r>
      <w:proofErr w:type="spellEnd"/>
      <w:r w:rsidRPr="00D74605">
        <w:rPr>
          <w:rFonts w:cs="Arial"/>
          <w:sz w:val="22"/>
          <w:szCs w:val="22"/>
          <w:lang w:eastAsia="de-DE"/>
        </w:rPr>
        <w:t xml:space="preserve">, þ (1992) Sustainability of Social Sector Projects: The Asian Experience. </w:t>
      </w:r>
      <w:proofErr w:type="gramStart"/>
      <w:r w:rsidRPr="00D74605">
        <w:rPr>
          <w:rFonts w:cs="Arial"/>
          <w:sz w:val="22"/>
          <w:szCs w:val="22"/>
          <w:lang w:eastAsia="de-DE"/>
        </w:rPr>
        <w:t>The World Bank.</w:t>
      </w:r>
      <w:proofErr w:type="gramEnd"/>
      <w:r w:rsidRPr="00D74605">
        <w:rPr>
          <w:rFonts w:cs="Arial"/>
          <w:sz w:val="22"/>
          <w:szCs w:val="22"/>
          <w:lang w:eastAsia="de-DE"/>
        </w:rPr>
        <w:t xml:space="preserve"> Washington D.C. 1992</w:t>
      </w:r>
    </w:p>
    <w:p w:rsidR="00DE247C" w:rsidRPr="00D74605" w:rsidRDefault="00DE247C" w:rsidP="00DE247C">
      <w:pPr>
        <w:spacing w:before="100" w:beforeAutospacing="1" w:after="100" w:afterAutospacing="1"/>
        <w:rPr>
          <w:rFonts w:cs="Arial"/>
          <w:sz w:val="22"/>
          <w:szCs w:val="22"/>
          <w:lang w:eastAsia="de-DE"/>
        </w:rPr>
      </w:pPr>
      <w:r w:rsidRPr="00D74605">
        <w:rPr>
          <w:rFonts w:cs="Arial"/>
          <w:sz w:val="22"/>
          <w:szCs w:val="22"/>
          <w:lang w:eastAsia="de-DE"/>
        </w:rPr>
        <w:t>Dr. Harry Stolte</w:t>
      </w:r>
    </w:p>
    <w:p w:rsidR="00DE247C" w:rsidRPr="00D74605" w:rsidRDefault="00D74605" w:rsidP="00DE247C">
      <w:pPr>
        <w:spacing w:before="100" w:beforeAutospacing="1" w:after="100" w:afterAutospacing="1"/>
        <w:rPr>
          <w:rFonts w:cs="Arial"/>
          <w:sz w:val="22"/>
          <w:szCs w:val="22"/>
          <w:lang w:eastAsia="de-DE"/>
        </w:rPr>
      </w:pPr>
      <w:r>
        <w:rPr>
          <w:rFonts w:cs="Arial"/>
          <w:sz w:val="22"/>
          <w:szCs w:val="22"/>
          <w:lang w:eastAsia="de-DE"/>
        </w:rPr>
        <w:t xml:space="preserve">IZ </w:t>
      </w:r>
      <w:r w:rsidR="00DE247C" w:rsidRPr="00D74605">
        <w:rPr>
          <w:rFonts w:cs="Arial"/>
          <w:sz w:val="22"/>
          <w:szCs w:val="22"/>
          <w:lang w:eastAsia="de-DE"/>
        </w:rPr>
        <w:t>Hedersleben</w:t>
      </w:r>
    </w:p>
    <w:p w:rsidR="00DE247C" w:rsidRPr="00FB4320" w:rsidRDefault="00DE247C" w:rsidP="00FB4320">
      <w:pPr>
        <w:jc w:val="right"/>
        <w:rPr>
          <w:rFonts w:cs="Arial"/>
          <w:b/>
          <w:bCs/>
          <w:lang w:val="it-IT"/>
        </w:rPr>
      </w:pPr>
    </w:p>
    <w:bookmarkEnd w:id="4"/>
    <w:sectPr w:rsidR="00DE247C" w:rsidRPr="00FB4320" w:rsidSect="00020DCA">
      <w:headerReference w:type="even" r:id="rId10"/>
      <w:headerReference w:type="default" r:id="rId11"/>
      <w:footerReference w:type="even" r:id="rId12"/>
      <w:footerReference w:type="default" r:id="rId13"/>
      <w:pgSz w:w="12240" w:h="15840"/>
      <w:pgMar w:top="1077" w:right="1134" w:bottom="1440"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548" w:rsidRDefault="00334548" w:rsidP="00A34F96">
      <w:r>
        <w:separator/>
      </w:r>
    </w:p>
  </w:endnote>
  <w:endnote w:type="continuationSeparator" w:id="0">
    <w:p w:rsidR="00334548" w:rsidRDefault="00334548" w:rsidP="00A34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F96" w:rsidRDefault="00A34F96">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rsidR="00A34F96" w:rsidRDefault="00A34F96">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F96" w:rsidRDefault="00A34F96">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002626">
      <w:rPr>
        <w:rStyle w:val="Seitenzahl"/>
        <w:noProof/>
      </w:rPr>
      <w:t>1</w:t>
    </w:r>
    <w:r>
      <w:rPr>
        <w:rStyle w:val="Seitenzahl"/>
      </w:rPr>
      <w:fldChar w:fldCharType="end"/>
    </w:r>
  </w:p>
  <w:p w:rsidR="00A34F96" w:rsidRDefault="00A34F96">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548" w:rsidRDefault="00334548" w:rsidP="00A34F96">
      <w:r>
        <w:separator/>
      </w:r>
    </w:p>
  </w:footnote>
  <w:footnote w:type="continuationSeparator" w:id="0">
    <w:p w:rsidR="00334548" w:rsidRDefault="00334548" w:rsidP="00A34F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F96" w:rsidRDefault="00A34F96" w:rsidP="0072037F">
    <w:pPr>
      <w:pStyle w:val="Kopfzeile"/>
    </w:pPr>
    <w:r>
      <w:t>Pilot resource book for trainers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26" w:rsidRDefault="00002626">
    <w:pPr>
      <w:pStyle w:val="Kopfzeile"/>
    </w:pPr>
    <w:r w:rsidRPr="00002626">
      <w:drawing>
        <wp:anchor distT="0" distB="0" distL="114300" distR="114300" simplePos="0" relativeHeight="251659264" behindDoc="0" locked="0" layoutInCell="1" allowOverlap="1" wp14:anchorId="54734824" wp14:editId="65A35D06">
          <wp:simplePos x="0" y="0"/>
          <wp:positionH relativeFrom="column">
            <wp:posOffset>2853690</wp:posOffset>
          </wp:positionH>
          <wp:positionV relativeFrom="paragraph">
            <wp:posOffset>-106045</wp:posOffset>
          </wp:positionV>
          <wp:extent cx="3540760" cy="996315"/>
          <wp:effectExtent l="0" t="0" r="2540" b="0"/>
          <wp:wrapNone/>
          <wp:docPr id="10" name="Picture 14" descr="Logo 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4" descr="Logo oben"/>
                  <pic:cNvPicPr>
                    <a:picLocks noChangeAspect="1" noChangeArrowheads="1"/>
                  </pic:cNvPicPr>
                </pic:nvPicPr>
                <pic:blipFill>
                  <a:blip r:embed="rId1"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3540760" cy="9963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02626">
      <w:drawing>
        <wp:anchor distT="0" distB="0" distL="114300" distR="114300" simplePos="0" relativeHeight="251660288" behindDoc="1" locked="0" layoutInCell="1" allowOverlap="1" wp14:anchorId="4A2240D1" wp14:editId="1F1D7B6D">
          <wp:simplePos x="0" y="0"/>
          <wp:positionH relativeFrom="column">
            <wp:posOffset>10795</wp:posOffset>
          </wp:positionH>
          <wp:positionV relativeFrom="paragraph">
            <wp:posOffset>-161925</wp:posOffset>
          </wp:positionV>
          <wp:extent cx="1080135" cy="726440"/>
          <wp:effectExtent l="0" t="0" r="5715" b="0"/>
          <wp:wrapTight wrapText="bothSides">
            <wp:wrapPolygon edited="0">
              <wp:start x="0" y="0"/>
              <wp:lineTo x="0" y="6797"/>
              <wp:lineTo x="10667" y="9063"/>
              <wp:lineTo x="3810" y="11329"/>
              <wp:lineTo x="0" y="14727"/>
              <wp:lineTo x="0" y="20958"/>
              <wp:lineTo x="21333" y="20958"/>
              <wp:lineTo x="21333" y="14161"/>
              <wp:lineTo x="10667" y="9063"/>
              <wp:lineTo x="21333" y="6797"/>
              <wp:lineTo x="21333" y="0"/>
              <wp:lineTo x="0" y="0"/>
            </wp:wrapPolygon>
          </wp:wrapTight>
          <wp:docPr id="4" name="Grafik 4" descr="Investeste in oam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vesteste in oamen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0135" cy="726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5pt;height:11.35pt" o:bullet="t">
        <v:imagedata r:id="rId1" o:title="mso5BD"/>
      </v:shape>
    </w:pict>
  </w:numPicBullet>
  <w:abstractNum w:abstractNumId="0">
    <w:nsid w:val="0754558C"/>
    <w:multiLevelType w:val="hybridMultilevel"/>
    <w:tmpl w:val="2146E766"/>
    <w:lvl w:ilvl="0" w:tplc="E4C6FE16">
      <w:start w:val="1"/>
      <w:numFmt w:val="bullet"/>
      <w:pStyle w:val="ArrowIndent"/>
      <w:lvlText w:val=""/>
      <w:lvlJc w:val="left"/>
      <w:pPr>
        <w:tabs>
          <w:tab w:val="num" w:pos="1287"/>
        </w:tabs>
        <w:ind w:left="1287" w:hanging="360"/>
      </w:pPr>
      <w:rPr>
        <w:rFonts w:ascii="Wingdings" w:hAnsi="Wingdings"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
    <w:nsid w:val="085846D9"/>
    <w:multiLevelType w:val="hybridMultilevel"/>
    <w:tmpl w:val="4ABEF33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95B0D67"/>
    <w:multiLevelType w:val="hybridMultilevel"/>
    <w:tmpl w:val="D25A7CC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CCD4AED"/>
    <w:multiLevelType w:val="hybridMultilevel"/>
    <w:tmpl w:val="56184AD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021D7F"/>
    <w:multiLevelType w:val="hybridMultilevel"/>
    <w:tmpl w:val="D8D4FB46"/>
    <w:lvl w:ilvl="0" w:tplc="2F7040B2">
      <w:start w:val="1"/>
      <w:numFmt w:val="bullet"/>
      <w:pStyle w:val="Arrowindent0"/>
      <w:lvlText w:val=""/>
      <w:lvlJc w:val="left"/>
      <w:pPr>
        <w:tabs>
          <w:tab w:val="num" w:pos="4649"/>
        </w:tabs>
        <w:ind w:left="4649" w:hanging="360"/>
      </w:pPr>
      <w:rPr>
        <w:rFonts w:ascii="Wingdings" w:hAnsi="Wingdings" w:hint="default"/>
      </w:rPr>
    </w:lvl>
    <w:lvl w:ilvl="1" w:tplc="04090003">
      <w:start w:val="1"/>
      <w:numFmt w:val="bullet"/>
      <w:lvlText w:val="o"/>
      <w:lvlJc w:val="left"/>
      <w:pPr>
        <w:tabs>
          <w:tab w:val="num" w:pos="5445"/>
        </w:tabs>
        <w:ind w:left="5445" w:hanging="360"/>
      </w:pPr>
      <w:rPr>
        <w:rFonts w:ascii="Courier New" w:hAnsi="Courier New" w:hint="default"/>
      </w:rPr>
    </w:lvl>
    <w:lvl w:ilvl="2" w:tplc="04090005" w:tentative="1">
      <w:start w:val="1"/>
      <w:numFmt w:val="bullet"/>
      <w:lvlText w:val=""/>
      <w:lvlJc w:val="left"/>
      <w:pPr>
        <w:tabs>
          <w:tab w:val="num" w:pos="6165"/>
        </w:tabs>
        <w:ind w:left="6165" w:hanging="360"/>
      </w:pPr>
      <w:rPr>
        <w:rFonts w:ascii="Wingdings" w:hAnsi="Wingdings" w:hint="default"/>
      </w:rPr>
    </w:lvl>
    <w:lvl w:ilvl="3" w:tplc="04090001" w:tentative="1">
      <w:start w:val="1"/>
      <w:numFmt w:val="bullet"/>
      <w:lvlText w:val=""/>
      <w:lvlJc w:val="left"/>
      <w:pPr>
        <w:tabs>
          <w:tab w:val="num" w:pos="6885"/>
        </w:tabs>
        <w:ind w:left="6885" w:hanging="360"/>
      </w:pPr>
      <w:rPr>
        <w:rFonts w:ascii="Symbol" w:hAnsi="Symbol" w:hint="default"/>
      </w:rPr>
    </w:lvl>
    <w:lvl w:ilvl="4" w:tplc="04090003" w:tentative="1">
      <w:start w:val="1"/>
      <w:numFmt w:val="bullet"/>
      <w:lvlText w:val="o"/>
      <w:lvlJc w:val="left"/>
      <w:pPr>
        <w:tabs>
          <w:tab w:val="num" w:pos="7605"/>
        </w:tabs>
        <w:ind w:left="7605" w:hanging="360"/>
      </w:pPr>
      <w:rPr>
        <w:rFonts w:ascii="Courier New" w:hAnsi="Courier New" w:hint="default"/>
      </w:rPr>
    </w:lvl>
    <w:lvl w:ilvl="5" w:tplc="04090005" w:tentative="1">
      <w:start w:val="1"/>
      <w:numFmt w:val="bullet"/>
      <w:lvlText w:val=""/>
      <w:lvlJc w:val="left"/>
      <w:pPr>
        <w:tabs>
          <w:tab w:val="num" w:pos="8325"/>
        </w:tabs>
        <w:ind w:left="8325" w:hanging="360"/>
      </w:pPr>
      <w:rPr>
        <w:rFonts w:ascii="Wingdings" w:hAnsi="Wingdings" w:hint="default"/>
      </w:rPr>
    </w:lvl>
    <w:lvl w:ilvl="6" w:tplc="04090001" w:tentative="1">
      <w:start w:val="1"/>
      <w:numFmt w:val="bullet"/>
      <w:lvlText w:val=""/>
      <w:lvlJc w:val="left"/>
      <w:pPr>
        <w:tabs>
          <w:tab w:val="num" w:pos="9045"/>
        </w:tabs>
        <w:ind w:left="9045" w:hanging="360"/>
      </w:pPr>
      <w:rPr>
        <w:rFonts w:ascii="Symbol" w:hAnsi="Symbol" w:hint="default"/>
      </w:rPr>
    </w:lvl>
    <w:lvl w:ilvl="7" w:tplc="04090003" w:tentative="1">
      <w:start w:val="1"/>
      <w:numFmt w:val="bullet"/>
      <w:lvlText w:val="o"/>
      <w:lvlJc w:val="left"/>
      <w:pPr>
        <w:tabs>
          <w:tab w:val="num" w:pos="9765"/>
        </w:tabs>
        <w:ind w:left="9765" w:hanging="360"/>
      </w:pPr>
      <w:rPr>
        <w:rFonts w:ascii="Courier New" w:hAnsi="Courier New" w:hint="default"/>
      </w:rPr>
    </w:lvl>
    <w:lvl w:ilvl="8" w:tplc="04090005" w:tentative="1">
      <w:start w:val="1"/>
      <w:numFmt w:val="bullet"/>
      <w:lvlText w:val=""/>
      <w:lvlJc w:val="left"/>
      <w:pPr>
        <w:tabs>
          <w:tab w:val="num" w:pos="10485"/>
        </w:tabs>
        <w:ind w:left="10485" w:hanging="360"/>
      </w:pPr>
      <w:rPr>
        <w:rFonts w:ascii="Wingdings" w:hAnsi="Wingdings" w:hint="default"/>
      </w:rPr>
    </w:lvl>
  </w:abstractNum>
  <w:abstractNum w:abstractNumId="5">
    <w:nsid w:val="147D449F"/>
    <w:multiLevelType w:val="multilevel"/>
    <w:tmpl w:val="7CE2605E"/>
    <w:lvl w:ilvl="0">
      <w:start w:val="1"/>
      <w:numFmt w:val="decimal"/>
      <w:lvlText w:val="%1."/>
      <w:lvlJc w:val="left"/>
      <w:pPr>
        <w:tabs>
          <w:tab w:val="num" w:pos="1971"/>
        </w:tabs>
        <w:ind w:left="1971" w:hanging="360"/>
      </w:pPr>
      <w:rPr>
        <w:rFonts w:hint="default"/>
      </w:rPr>
    </w:lvl>
    <w:lvl w:ilvl="1">
      <w:start w:val="1"/>
      <w:numFmt w:val="bullet"/>
      <w:lvlText w:val=""/>
      <w:lvlJc w:val="left"/>
      <w:pPr>
        <w:tabs>
          <w:tab w:val="num" w:pos="2691"/>
        </w:tabs>
        <w:ind w:left="2691" w:hanging="360"/>
      </w:pPr>
      <w:rPr>
        <w:rFonts w:ascii="Symbol" w:hAnsi="Symbol" w:hint="default"/>
      </w:rPr>
    </w:lvl>
    <w:lvl w:ilvl="2" w:tentative="1">
      <w:start w:val="1"/>
      <w:numFmt w:val="lowerRoman"/>
      <w:lvlText w:val="%3."/>
      <w:lvlJc w:val="right"/>
      <w:pPr>
        <w:tabs>
          <w:tab w:val="num" w:pos="3411"/>
        </w:tabs>
        <w:ind w:left="3411" w:hanging="180"/>
      </w:pPr>
    </w:lvl>
    <w:lvl w:ilvl="3" w:tentative="1">
      <w:start w:val="1"/>
      <w:numFmt w:val="decimal"/>
      <w:lvlText w:val="%4."/>
      <w:lvlJc w:val="left"/>
      <w:pPr>
        <w:tabs>
          <w:tab w:val="num" w:pos="4131"/>
        </w:tabs>
        <w:ind w:left="4131" w:hanging="360"/>
      </w:pPr>
    </w:lvl>
    <w:lvl w:ilvl="4" w:tentative="1">
      <w:start w:val="1"/>
      <w:numFmt w:val="lowerLetter"/>
      <w:lvlText w:val="%5."/>
      <w:lvlJc w:val="left"/>
      <w:pPr>
        <w:tabs>
          <w:tab w:val="num" w:pos="4851"/>
        </w:tabs>
        <w:ind w:left="4851" w:hanging="360"/>
      </w:pPr>
    </w:lvl>
    <w:lvl w:ilvl="5" w:tentative="1">
      <w:start w:val="1"/>
      <w:numFmt w:val="lowerRoman"/>
      <w:lvlText w:val="%6."/>
      <w:lvlJc w:val="right"/>
      <w:pPr>
        <w:tabs>
          <w:tab w:val="num" w:pos="5571"/>
        </w:tabs>
        <w:ind w:left="5571" w:hanging="180"/>
      </w:pPr>
    </w:lvl>
    <w:lvl w:ilvl="6" w:tentative="1">
      <w:start w:val="1"/>
      <w:numFmt w:val="decimal"/>
      <w:lvlText w:val="%7."/>
      <w:lvlJc w:val="left"/>
      <w:pPr>
        <w:tabs>
          <w:tab w:val="num" w:pos="6291"/>
        </w:tabs>
        <w:ind w:left="6291" w:hanging="360"/>
      </w:pPr>
    </w:lvl>
    <w:lvl w:ilvl="7" w:tentative="1">
      <w:start w:val="1"/>
      <w:numFmt w:val="lowerLetter"/>
      <w:lvlText w:val="%8."/>
      <w:lvlJc w:val="left"/>
      <w:pPr>
        <w:tabs>
          <w:tab w:val="num" w:pos="7011"/>
        </w:tabs>
        <w:ind w:left="7011" w:hanging="360"/>
      </w:pPr>
    </w:lvl>
    <w:lvl w:ilvl="8" w:tentative="1">
      <w:start w:val="1"/>
      <w:numFmt w:val="lowerRoman"/>
      <w:lvlText w:val="%9."/>
      <w:lvlJc w:val="right"/>
      <w:pPr>
        <w:tabs>
          <w:tab w:val="num" w:pos="7731"/>
        </w:tabs>
        <w:ind w:left="7731" w:hanging="180"/>
      </w:pPr>
    </w:lvl>
  </w:abstractNum>
  <w:abstractNum w:abstractNumId="6">
    <w:nsid w:val="18220719"/>
    <w:multiLevelType w:val="hybridMultilevel"/>
    <w:tmpl w:val="F2F677EC"/>
    <w:lvl w:ilvl="0" w:tplc="69929404">
      <w:start w:val="2"/>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8703DA3"/>
    <w:multiLevelType w:val="hybridMultilevel"/>
    <w:tmpl w:val="BFFCB89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3896863"/>
    <w:multiLevelType w:val="hybridMultilevel"/>
    <w:tmpl w:val="3E62C14A"/>
    <w:lvl w:ilvl="0" w:tplc="39ACC38C">
      <w:start w:val="1"/>
      <w:numFmt w:val="bullet"/>
      <w:pStyle w:val="Boxarrowindent"/>
      <w:lvlText w:val=""/>
      <w:lvlJc w:val="left"/>
      <w:pPr>
        <w:tabs>
          <w:tab w:val="num" w:pos="927"/>
        </w:tabs>
        <w:ind w:left="927"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7407280"/>
    <w:multiLevelType w:val="hybridMultilevel"/>
    <w:tmpl w:val="D6A057E6"/>
    <w:lvl w:ilvl="0" w:tplc="08090007">
      <w:start w:val="1"/>
      <w:numFmt w:val="bullet"/>
      <w:lvlText w:val=""/>
      <w:lvlJc w:val="left"/>
      <w:pPr>
        <w:ind w:left="1080" w:hanging="360"/>
      </w:pPr>
      <w:rPr>
        <w:rFonts w:ascii="Wingdings" w:hAnsi="Wingdings"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77A3698"/>
    <w:multiLevelType w:val="hybridMultilevel"/>
    <w:tmpl w:val="63A08BAC"/>
    <w:lvl w:ilvl="0" w:tplc="CAC21A96">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AAA09D6"/>
    <w:multiLevelType w:val="hybridMultilevel"/>
    <w:tmpl w:val="03F07416"/>
    <w:lvl w:ilvl="0" w:tplc="060A2BDC">
      <w:numFmt w:val="bullet"/>
      <w:pStyle w:val="Style1"/>
      <w:lvlText w:val="-"/>
      <w:lvlJc w:val="left"/>
      <w:pPr>
        <w:tabs>
          <w:tab w:val="num" w:pos="2346"/>
        </w:tabs>
        <w:ind w:left="2346" w:hanging="360"/>
      </w:pPr>
      <w:rPr>
        <w:rFonts w:ascii="Times New Roman" w:eastAsia="Times New Roman" w:hAnsi="Times New Roman" w:cs="Times New Roman" w:hint="default"/>
      </w:rPr>
    </w:lvl>
    <w:lvl w:ilvl="1" w:tplc="04090003">
      <w:start w:val="1"/>
      <w:numFmt w:val="bullet"/>
      <w:lvlText w:val="o"/>
      <w:lvlJc w:val="left"/>
      <w:pPr>
        <w:tabs>
          <w:tab w:val="num" w:pos="2368"/>
        </w:tabs>
        <w:ind w:left="2368" w:hanging="360"/>
      </w:pPr>
      <w:rPr>
        <w:rFonts w:ascii="Courier New" w:hAnsi="Courier New" w:hint="default"/>
      </w:rPr>
    </w:lvl>
    <w:lvl w:ilvl="2" w:tplc="04090005" w:tentative="1">
      <w:start w:val="1"/>
      <w:numFmt w:val="bullet"/>
      <w:lvlText w:val=""/>
      <w:lvlJc w:val="left"/>
      <w:pPr>
        <w:tabs>
          <w:tab w:val="num" w:pos="3088"/>
        </w:tabs>
        <w:ind w:left="3088" w:hanging="360"/>
      </w:pPr>
      <w:rPr>
        <w:rFonts w:ascii="Wingdings" w:hAnsi="Wingdings" w:hint="default"/>
      </w:rPr>
    </w:lvl>
    <w:lvl w:ilvl="3" w:tplc="04090001" w:tentative="1">
      <w:start w:val="1"/>
      <w:numFmt w:val="bullet"/>
      <w:lvlText w:val=""/>
      <w:lvlJc w:val="left"/>
      <w:pPr>
        <w:tabs>
          <w:tab w:val="num" w:pos="3808"/>
        </w:tabs>
        <w:ind w:left="3808" w:hanging="360"/>
      </w:pPr>
      <w:rPr>
        <w:rFonts w:ascii="Symbol" w:hAnsi="Symbol" w:hint="default"/>
      </w:rPr>
    </w:lvl>
    <w:lvl w:ilvl="4" w:tplc="04090003" w:tentative="1">
      <w:start w:val="1"/>
      <w:numFmt w:val="bullet"/>
      <w:lvlText w:val="o"/>
      <w:lvlJc w:val="left"/>
      <w:pPr>
        <w:tabs>
          <w:tab w:val="num" w:pos="4528"/>
        </w:tabs>
        <w:ind w:left="4528" w:hanging="360"/>
      </w:pPr>
      <w:rPr>
        <w:rFonts w:ascii="Courier New" w:hAnsi="Courier New" w:hint="default"/>
      </w:rPr>
    </w:lvl>
    <w:lvl w:ilvl="5" w:tplc="04090005" w:tentative="1">
      <w:start w:val="1"/>
      <w:numFmt w:val="bullet"/>
      <w:lvlText w:val=""/>
      <w:lvlJc w:val="left"/>
      <w:pPr>
        <w:tabs>
          <w:tab w:val="num" w:pos="5248"/>
        </w:tabs>
        <w:ind w:left="5248" w:hanging="360"/>
      </w:pPr>
      <w:rPr>
        <w:rFonts w:ascii="Wingdings" w:hAnsi="Wingdings" w:hint="default"/>
      </w:rPr>
    </w:lvl>
    <w:lvl w:ilvl="6" w:tplc="04090001" w:tentative="1">
      <w:start w:val="1"/>
      <w:numFmt w:val="bullet"/>
      <w:lvlText w:val=""/>
      <w:lvlJc w:val="left"/>
      <w:pPr>
        <w:tabs>
          <w:tab w:val="num" w:pos="5968"/>
        </w:tabs>
        <w:ind w:left="5968" w:hanging="360"/>
      </w:pPr>
      <w:rPr>
        <w:rFonts w:ascii="Symbol" w:hAnsi="Symbol" w:hint="default"/>
      </w:rPr>
    </w:lvl>
    <w:lvl w:ilvl="7" w:tplc="04090003" w:tentative="1">
      <w:start w:val="1"/>
      <w:numFmt w:val="bullet"/>
      <w:lvlText w:val="o"/>
      <w:lvlJc w:val="left"/>
      <w:pPr>
        <w:tabs>
          <w:tab w:val="num" w:pos="6688"/>
        </w:tabs>
        <w:ind w:left="6688" w:hanging="360"/>
      </w:pPr>
      <w:rPr>
        <w:rFonts w:ascii="Courier New" w:hAnsi="Courier New" w:hint="default"/>
      </w:rPr>
    </w:lvl>
    <w:lvl w:ilvl="8" w:tplc="04090005" w:tentative="1">
      <w:start w:val="1"/>
      <w:numFmt w:val="bullet"/>
      <w:lvlText w:val=""/>
      <w:lvlJc w:val="left"/>
      <w:pPr>
        <w:tabs>
          <w:tab w:val="num" w:pos="7408"/>
        </w:tabs>
        <w:ind w:left="7408" w:hanging="360"/>
      </w:pPr>
      <w:rPr>
        <w:rFonts w:ascii="Wingdings" w:hAnsi="Wingdings" w:hint="default"/>
      </w:rPr>
    </w:lvl>
  </w:abstractNum>
  <w:abstractNum w:abstractNumId="12">
    <w:nsid w:val="2AEF42F7"/>
    <w:multiLevelType w:val="singleLevel"/>
    <w:tmpl w:val="60E00960"/>
    <w:lvl w:ilvl="0">
      <w:numFmt w:val="bullet"/>
      <w:lvlText w:val="-"/>
      <w:lvlJc w:val="left"/>
      <w:pPr>
        <w:tabs>
          <w:tab w:val="num" w:pos="1080"/>
        </w:tabs>
        <w:ind w:left="1080" w:hanging="360"/>
      </w:pPr>
      <w:rPr>
        <w:rFonts w:ascii="Times New Roman" w:hAnsi="Times New Roman" w:hint="default"/>
      </w:rPr>
    </w:lvl>
  </w:abstractNum>
  <w:abstractNum w:abstractNumId="13">
    <w:nsid w:val="2D930B4B"/>
    <w:multiLevelType w:val="hybridMultilevel"/>
    <w:tmpl w:val="C7405D2C"/>
    <w:lvl w:ilvl="0" w:tplc="AB44DBA8">
      <w:start w:val="1"/>
      <w:numFmt w:val="bullet"/>
      <w:pStyle w:val="BulletInden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
    <w:nsid w:val="2DC8142E"/>
    <w:multiLevelType w:val="hybridMultilevel"/>
    <w:tmpl w:val="D0E8EC86"/>
    <w:lvl w:ilvl="0" w:tplc="04090009">
      <w:start w:val="1"/>
      <w:numFmt w:val="bullet"/>
      <w:lvlText w:val=""/>
      <w:lvlJc w:val="left"/>
      <w:pPr>
        <w:tabs>
          <w:tab w:val="num" w:pos="1080"/>
        </w:tabs>
        <w:ind w:left="1080" w:hanging="360"/>
      </w:pPr>
      <w:rPr>
        <w:rFonts w:ascii="Wingdings" w:hAnsi="Wingding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5">
    <w:nsid w:val="354D00DA"/>
    <w:multiLevelType w:val="singleLevel"/>
    <w:tmpl w:val="60E00960"/>
    <w:lvl w:ilvl="0">
      <w:numFmt w:val="bullet"/>
      <w:lvlText w:val="-"/>
      <w:lvlJc w:val="left"/>
      <w:pPr>
        <w:tabs>
          <w:tab w:val="num" w:pos="1080"/>
        </w:tabs>
        <w:ind w:left="1080" w:hanging="360"/>
      </w:pPr>
      <w:rPr>
        <w:rFonts w:ascii="Times New Roman" w:hAnsi="Times New Roman" w:hint="default"/>
      </w:rPr>
    </w:lvl>
  </w:abstractNum>
  <w:abstractNum w:abstractNumId="16">
    <w:nsid w:val="3C4F5B04"/>
    <w:multiLevelType w:val="hybridMultilevel"/>
    <w:tmpl w:val="07522CFC"/>
    <w:lvl w:ilvl="0" w:tplc="08090007">
      <w:start w:val="1"/>
      <w:numFmt w:val="bullet"/>
      <w:lvlText w:val=""/>
      <w:lvlJc w:val="left"/>
      <w:pPr>
        <w:ind w:left="1080" w:hanging="360"/>
      </w:pPr>
      <w:rPr>
        <w:rFonts w:ascii="Wingdings" w:hAnsi="Wingdings"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1DA19EC"/>
    <w:multiLevelType w:val="hybridMultilevel"/>
    <w:tmpl w:val="448AD65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7BB1A26"/>
    <w:multiLevelType w:val="hybridMultilevel"/>
    <w:tmpl w:val="4A421A3C"/>
    <w:lvl w:ilvl="0" w:tplc="F4D42502">
      <w:start w:val="1"/>
      <w:numFmt w:val="bullet"/>
      <w:pStyle w:val="Bulletindent0"/>
      <w:lvlText w:val=""/>
      <w:lvlJc w:val="left"/>
      <w:pPr>
        <w:tabs>
          <w:tab w:val="num" w:pos="1287"/>
        </w:tabs>
        <w:ind w:left="1287" w:hanging="360"/>
      </w:pPr>
      <w:rPr>
        <w:rFonts w:ascii="Symbol" w:hAnsi="Symbol" w:hint="default"/>
      </w:rPr>
    </w:lvl>
    <w:lvl w:ilvl="1" w:tplc="04090003">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9">
    <w:nsid w:val="49DA7A50"/>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0">
    <w:nsid w:val="54701CD5"/>
    <w:multiLevelType w:val="hybridMultilevel"/>
    <w:tmpl w:val="97203CE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BC67F21"/>
    <w:multiLevelType w:val="hybridMultilevel"/>
    <w:tmpl w:val="CB8AFE32"/>
    <w:lvl w:ilvl="0" w:tplc="08090007">
      <w:start w:val="1"/>
      <w:numFmt w:val="bullet"/>
      <w:lvlText w:val=""/>
      <w:lvlJc w:val="left"/>
      <w:pPr>
        <w:ind w:left="1440" w:hanging="360"/>
      </w:pPr>
      <w:rPr>
        <w:rFonts w:ascii="Wingdings" w:hAnsi="Wingdings" w:hint="default"/>
        <w:sz w:val="1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C0A1921"/>
    <w:multiLevelType w:val="hybridMultilevel"/>
    <w:tmpl w:val="7E2A70A0"/>
    <w:lvl w:ilvl="0" w:tplc="A6325252">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A079E5"/>
    <w:multiLevelType w:val="hybridMultilevel"/>
    <w:tmpl w:val="114E50C8"/>
    <w:lvl w:ilvl="0" w:tplc="57944DEC">
      <w:numFmt w:val="bullet"/>
      <w:pStyle w:val="DashIndent"/>
      <w:lvlText w:val="-"/>
      <w:lvlJc w:val="left"/>
      <w:pPr>
        <w:tabs>
          <w:tab w:val="num" w:pos="2214"/>
        </w:tabs>
        <w:ind w:left="2214" w:hanging="360"/>
      </w:pPr>
      <w:rPr>
        <w:rFonts w:ascii="Times New Roman" w:eastAsia="Times New Roman" w:hAnsi="Times New Roman" w:cs="Times New Roman" w:hint="default"/>
      </w:rPr>
    </w:lvl>
    <w:lvl w:ilvl="1" w:tplc="04090003" w:tentative="1">
      <w:start w:val="1"/>
      <w:numFmt w:val="bullet"/>
      <w:lvlText w:val="o"/>
      <w:lvlJc w:val="left"/>
      <w:pPr>
        <w:tabs>
          <w:tab w:val="num" w:pos="2574"/>
        </w:tabs>
        <w:ind w:left="2574" w:hanging="360"/>
      </w:pPr>
      <w:rPr>
        <w:rFonts w:ascii="Courier New" w:hAnsi="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num w:numId="1">
    <w:abstractNumId w:val="8"/>
  </w:num>
  <w:num w:numId="2">
    <w:abstractNumId w:val="4"/>
  </w:num>
  <w:num w:numId="3">
    <w:abstractNumId w:val="11"/>
  </w:num>
  <w:num w:numId="4">
    <w:abstractNumId w:val="18"/>
  </w:num>
  <w:num w:numId="5">
    <w:abstractNumId w:val="0"/>
  </w:num>
  <w:num w:numId="6">
    <w:abstractNumId w:val="23"/>
  </w:num>
  <w:num w:numId="7">
    <w:abstractNumId w:val="13"/>
  </w:num>
  <w:num w:numId="8">
    <w:abstractNumId w:val="5"/>
  </w:num>
  <w:num w:numId="9">
    <w:abstractNumId w:val="19"/>
  </w:num>
  <w:num w:numId="10">
    <w:abstractNumId w:val="15"/>
  </w:num>
  <w:num w:numId="11">
    <w:abstractNumId w:val="12"/>
  </w:num>
  <w:num w:numId="12">
    <w:abstractNumId w:val="10"/>
  </w:num>
  <w:num w:numId="13">
    <w:abstractNumId w:val="16"/>
  </w:num>
  <w:num w:numId="14">
    <w:abstractNumId w:val="7"/>
  </w:num>
  <w:num w:numId="15">
    <w:abstractNumId w:val="20"/>
  </w:num>
  <w:num w:numId="16">
    <w:abstractNumId w:val="21"/>
  </w:num>
  <w:num w:numId="17">
    <w:abstractNumId w:val="3"/>
  </w:num>
  <w:num w:numId="18">
    <w:abstractNumId w:val="9"/>
  </w:num>
  <w:num w:numId="19">
    <w:abstractNumId w:val="17"/>
  </w:num>
  <w:num w:numId="20">
    <w:abstractNumId w:val="14"/>
  </w:num>
  <w:num w:numId="21">
    <w:abstractNumId w:val="2"/>
  </w:num>
  <w:num w:numId="22">
    <w:abstractNumId w:val="22"/>
  </w:num>
  <w:num w:numId="23">
    <w:abstractNumId w:val="1"/>
  </w:num>
  <w:num w:numId="24">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3"/>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7C2"/>
    <w:rsid w:val="00002626"/>
    <w:rsid w:val="0001490C"/>
    <w:rsid w:val="00020DCA"/>
    <w:rsid w:val="00030D97"/>
    <w:rsid w:val="00046088"/>
    <w:rsid w:val="00046D15"/>
    <w:rsid w:val="0006485D"/>
    <w:rsid w:val="00071155"/>
    <w:rsid w:val="00087161"/>
    <w:rsid w:val="000B7F8F"/>
    <w:rsid w:val="000C5F02"/>
    <w:rsid w:val="000C66FE"/>
    <w:rsid w:val="000D3F58"/>
    <w:rsid w:val="00114DF4"/>
    <w:rsid w:val="00117655"/>
    <w:rsid w:val="0015493F"/>
    <w:rsid w:val="00155197"/>
    <w:rsid w:val="00165F69"/>
    <w:rsid w:val="001D703D"/>
    <w:rsid w:val="00200A1F"/>
    <w:rsid w:val="00274B8D"/>
    <w:rsid w:val="00304F4C"/>
    <w:rsid w:val="00334548"/>
    <w:rsid w:val="003A6D9A"/>
    <w:rsid w:val="003D3261"/>
    <w:rsid w:val="0043496C"/>
    <w:rsid w:val="00437ACB"/>
    <w:rsid w:val="004447A9"/>
    <w:rsid w:val="00461889"/>
    <w:rsid w:val="00476426"/>
    <w:rsid w:val="004A16DC"/>
    <w:rsid w:val="004B2F28"/>
    <w:rsid w:val="004C4B31"/>
    <w:rsid w:val="0051319B"/>
    <w:rsid w:val="0053319E"/>
    <w:rsid w:val="005953A0"/>
    <w:rsid w:val="005B0CBF"/>
    <w:rsid w:val="005C2EFE"/>
    <w:rsid w:val="005D6BDE"/>
    <w:rsid w:val="006113F6"/>
    <w:rsid w:val="00611930"/>
    <w:rsid w:val="006163CE"/>
    <w:rsid w:val="00667C09"/>
    <w:rsid w:val="006C6C74"/>
    <w:rsid w:val="006E55C6"/>
    <w:rsid w:val="00703421"/>
    <w:rsid w:val="0072037F"/>
    <w:rsid w:val="0078251B"/>
    <w:rsid w:val="007C4E1B"/>
    <w:rsid w:val="0081664A"/>
    <w:rsid w:val="00834DB2"/>
    <w:rsid w:val="00882ADD"/>
    <w:rsid w:val="00883558"/>
    <w:rsid w:val="008848F4"/>
    <w:rsid w:val="008E0917"/>
    <w:rsid w:val="00907814"/>
    <w:rsid w:val="00913D8F"/>
    <w:rsid w:val="00921305"/>
    <w:rsid w:val="00931B6A"/>
    <w:rsid w:val="009606E0"/>
    <w:rsid w:val="00975346"/>
    <w:rsid w:val="009E14C5"/>
    <w:rsid w:val="009F010A"/>
    <w:rsid w:val="009F257B"/>
    <w:rsid w:val="00A14C34"/>
    <w:rsid w:val="00A34F96"/>
    <w:rsid w:val="00A67105"/>
    <w:rsid w:val="00AA51CB"/>
    <w:rsid w:val="00AB0248"/>
    <w:rsid w:val="00AE6BC2"/>
    <w:rsid w:val="00AF1A73"/>
    <w:rsid w:val="00B36F03"/>
    <w:rsid w:val="00B42714"/>
    <w:rsid w:val="00B55859"/>
    <w:rsid w:val="00B75F2D"/>
    <w:rsid w:val="00BC2EAF"/>
    <w:rsid w:val="00BF4104"/>
    <w:rsid w:val="00C461A8"/>
    <w:rsid w:val="00C55799"/>
    <w:rsid w:val="00C649C2"/>
    <w:rsid w:val="00C71D66"/>
    <w:rsid w:val="00CA23FC"/>
    <w:rsid w:val="00CC774C"/>
    <w:rsid w:val="00CE567B"/>
    <w:rsid w:val="00D14620"/>
    <w:rsid w:val="00D14F4B"/>
    <w:rsid w:val="00D2060E"/>
    <w:rsid w:val="00D60ACA"/>
    <w:rsid w:val="00D74605"/>
    <w:rsid w:val="00D9173E"/>
    <w:rsid w:val="00DC57C2"/>
    <w:rsid w:val="00DE247C"/>
    <w:rsid w:val="00E25C21"/>
    <w:rsid w:val="00E46D21"/>
    <w:rsid w:val="00E75484"/>
    <w:rsid w:val="00EF3E98"/>
    <w:rsid w:val="00F061AF"/>
    <w:rsid w:val="00F12816"/>
    <w:rsid w:val="00F7056A"/>
    <w:rsid w:val="00F7404F"/>
    <w:rsid w:val="00F91764"/>
    <w:rsid w:val="00FB4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14F4B"/>
    <w:rPr>
      <w:rFonts w:ascii="Arial" w:hAnsi="Arial"/>
      <w:sz w:val="24"/>
    </w:rPr>
  </w:style>
  <w:style w:type="paragraph" w:styleId="berschrift1">
    <w:name w:val="heading 1"/>
    <w:basedOn w:val="Standard"/>
    <w:next w:val="Standard"/>
    <w:qFormat/>
    <w:rsid w:val="00D14F4B"/>
    <w:pPr>
      <w:keepNext/>
      <w:outlineLvl w:val="0"/>
    </w:pPr>
    <w:rPr>
      <w:rFonts w:ascii="Times New Roman" w:hAnsi="Times New Roman" w:cs="Arial"/>
      <w:b/>
      <w:caps/>
      <w:sz w:val="36"/>
    </w:rPr>
  </w:style>
  <w:style w:type="paragraph" w:styleId="berschrift2">
    <w:name w:val="heading 2"/>
    <w:basedOn w:val="Standard"/>
    <w:next w:val="Standard"/>
    <w:autoRedefine/>
    <w:qFormat/>
    <w:rsid w:val="00476426"/>
    <w:pPr>
      <w:keepNext/>
      <w:pBdr>
        <w:bottom w:val="single" w:sz="12" w:space="8" w:color="auto"/>
      </w:pBdr>
      <w:tabs>
        <w:tab w:val="left" w:pos="2268"/>
      </w:tabs>
      <w:spacing w:before="120" w:after="120"/>
      <w:ind w:right="-18"/>
      <w:outlineLvl w:val="1"/>
    </w:pPr>
    <w:rPr>
      <w:rFonts w:ascii="Times New Roman" w:hAnsi="Times New Roman" w:cs="Arial"/>
      <w:b/>
      <w:sz w:val="28"/>
    </w:rPr>
  </w:style>
  <w:style w:type="paragraph" w:styleId="berschrift3">
    <w:name w:val="heading 3"/>
    <w:basedOn w:val="Standard"/>
    <w:next w:val="Standard"/>
    <w:qFormat/>
    <w:rsid w:val="00D14F4B"/>
    <w:pPr>
      <w:keepNext/>
      <w:spacing w:before="240" w:after="120"/>
      <w:ind w:left="284" w:right="662" w:hanging="720"/>
      <w:jc w:val="both"/>
      <w:outlineLvl w:val="2"/>
    </w:pPr>
    <w:rPr>
      <w:rFonts w:ascii="Times New Roman" w:hAnsi="Times New Roman"/>
      <w:b/>
      <w:bCs/>
      <w:smallCaps/>
      <w:sz w:val="28"/>
    </w:rPr>
  </w:style>
  <w:style w:type="paragraph" w:styleId="berschrift4">
    <w:name w:val="heading 4"/>
    <w:basedOn w:val="Standard"/>
    <w:next w:val="Standard"/>
    <w:autoRedefine/>
    <w:qFormat/>
    <w:rsid w:val="00C55799"/>
    <w:pPr>
      <w:keepNext/>
      <w:spacing w:before="120" w:after="120"/>
      <w:outlineLvl w:val="3"/>
    </w:pPr>
    <w:rPr>
      <w:rFonts w:ascii="Times New Roman" w:hAnsi="Times New Roman" w:cs="Arial"/>
      <w:bCs/>
      <w:szCs w:val="24"/>
    </w:rPr>
  </w:style>
  <w:style w:type="paragraph" w:styleId="berschrift5">
    <w:name w:val="heading 5"/>
    <w:basedOn w:val="Standard"/>
    <w:next w:val="Standard"/>
    <w:qFormat/>
    <w:rsid w:val="00D14F4B"/>
    <w:pPr>
      <w:keepNext/>
      <w:outlineLvl w:val="4"/>
    </w:pPr>
    <w:rPr>
      <w:b/>
      <w:bCs/>
    </w:rPr>
  </w:style>
  <w:style w:type="paragraph" w:styleId="berschrift6">
    <w:name w:val="heading 6"/>
    <w:basedOn w:val="Standard"/>
    <w:next w:val="Standard"/>
    <w:qFormat/>
    <w:rsid w:val="00D14F4B"/>
    <w:pPr>
      <w:keepNext/>
      <w:jc w:val="center"/>
      <w:outlineLvl w:val="5"/>
    </w:pPr>
    <w:rPr>
      <w:rFonts w:ascii="Times New Roman" w:hAnsi="Times New Roman"/>
      <w:b/>
      <w:sz w:val="36"/>
    </w:rPr>
  </w:style>
  <w:style w:type="paragraph" w:styleId="berschrift8">
    <w:name w:val="heading 8"/>
    <w:basedOn w:val="Standard"/>
    <w:next w:val="Standard"/>
    <w:qFormat/>
    <w:rsid w:val="00D14F4B"/>
    <w:pPr>
      <w:spacing w:before="240" w:after="60"/>
      <w:ind w:left="284"/>
      <w:outlineLvl w:val="7"/>
    </w:pPr>
    <w:rPr>
      <w:rFonts w:ascii="Times New Roman" w:hAnsi="Times New Roman"/>
      <w:b/>
      <w:i/>
      <w:iCs/>
      <w:sz w:val="26"/>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D14F4B"/>
    <w:pPr>
      <w:jc w:val="center"/>
    </w:pPr>
    <w:rPr>
      <w:rFonts w:ascii="Times New Roman" w:hAnsi="Times New Roman"/>
      <w:b/>
      <w:sz w:val="28"/>
    </w:rPr>
  </w:style>
  <w:style w:type="paragraph" w:styleId="Textkrper">
    <w:name w:val="Body Text"/>
    <w:basedOn w:val="Standard"/>
    <w:rsid w:val="00D14F4B"/>
    <w:pPr>
      <w:spacing w:before="120" w:after="120"/>
      <w:jc w:val="both"/>
    </w:pPr>
    <w:rPr>
      <w:rFonts w:ascii="Times New Roman" w:hAnsi="Times New Roman"/>
      <w:sz w:val="26"/>
    </w:rPr>
  </w:style>
  <w:style w:type="paragraph" w:styleId="Textkrper-Zeileneinzug">
    <w:name w:val="Body Text Indent"/>
    <w:basedOn w:val="Standard"/>
    <w:rsid w:val="00D14F4B"/>
    <w:pPr>
      <w:ind w:left="720"/>
    </w:pPr>
    <w:rPr>
      <w:rFonts w:ascii="Times New Roman" w:hAnsi="Times New Roman"/>
      <w:sz w:val="28"/>
    </w:rPr>
  </w:style>
  <w:style w:type="paragraph" w:styleId="Fuzeile">
    <w:name w:val="footer"/>
    <w:basedOn w:val="Standard"/>
    <w:rsid w:val="00D14F4B"/>
    <w:pPr>
      <w:tabs>
        <w:tab w:val="center" w:pos="4320"/>
        <w:tab w:val="right" w:pos="8640"/>
      </w:tabs>
    </w:pPr>
    <w:rPr>
      <w:rFonts w:ascii="Times New Roman" w:hAnsi="Times New Roman"/>
    </w:rPr>
  </w:style>
  <w:style w:type="paragraph" w:styleId="Textkrper2">
    <w:name w:val="Body Text 2"/>
    <w:basedOn w:val="Standard"/>
    <w:rsid w:val="00D14F4B"/>
    <w:rPr>
      <w:rFonts w:ascii="Times New Roman" w:hAnsi="Times New Roman"/>
      <w:b/>
      <w:sz w:val="28"/>
    </w:rPr>
  </w:style>
  <w:style w:type="character" w:styleId="Seitenzahl">
    <w:name w:val="page number"/>
    <w:basedOn w:val="Absatz-Standardschriftart"/>
    <w:rsid w:val="00D14F4B"/>
  </w:style>
  <w:style w:type="paragraph" w:styleId="Textkrper-Einzug2">
    <w:name w:val="Body Text Indent 2"/>
    <w:basedOn w:val="Standard"/>
    <w:rsid w:val="00D14F4B"/>
    <w:pPr>
      <w:ind w:left="1800"/>
    </w:pPr>
  </w:style>
  <w:style w:type="paragraph" w:styleId="Textkrper-Einzug3">
    <w:name w:val="Body Text Indent 3"/>
    <w:basedOn w:val="Standard"/>
    <w:rsid w:val="00D14F4B"/>
    <w:pPr>
      <w:ind w:left="720"/>
    </w:pPr>
  </w:style>
  <w:style w:type="paragraph" w:styleId="Verzeichnis2">
    <w:name w:val="toc 2"/>
    <w:basedOn w:val="Standard"/>
    <w:next w:val="Standard"/>
    <w:autoRedefine/>
    <w:uiPriority w:val="39"/>
    <w:qFormat/>
    <w:rsid w:val="00D14F4B"/>
    <w:pPr>
      <w:tabs>
        <w:tab w:val="right" w:leader="dot" w:pos="9062"/>
      </w:tabs>
      <w:ind w:left="240"/>
    </w:pPr>
    <w:rPr>
      <w:rFonts w:ascii="Times New Roman" w:hAnsi="Times New Roman"/>
      <w:b/>
      <w:bCs/>
      <w:smallCaps/>
      <w:noProof/>
      <w:sz w:val="26"/>
      <w:szCs w:val="36"/>
    </w:rPr>
  </w:style>
  <w:style w:type="paragraph" w:styleId="Verzeichnis1">
    <w:name w:val="toc 1"/>
    <w:basedOn w:val="Standard"/>
    <w:next w:val="Standard"/>
    <w:autoRedefine/>
    <w:uiPriority w:val="39"/>
    <w:qFormat/>
    <w:rsid w:val="00D14F4B"/>
    <w:pPr>
      <w:spacing w:before="120" w:after="120"/>
    </w:pPr>
    <w:rPr>
      <w:rFonts w:ascii="Times New Roman" w:hAnsi="Times New Roman"/>
      <w:b/>
      <w:bCs/>
      <w:caps/>
      <w:szCs w:val="24"/>
    </w:rPr>
  </w:style>
  <w:style w:type="paragraph" w:styleId="Verzeichnis3">
    <w:name w:val="toc 3"/>
    <w:basedOn w:val="Standard"/>
    <w:next w:val="Standard"/>
    <w:autoRedefine/>
    <w:uiPriority w:val="39"/>
    <w:qFormat/>
    <w:rsid w:val="00D14F4B"/>
    <w:pPr>
      <w:ind w:left="480"/>
    </w:pPr>
    <w:rPr>
      <w:rFonts w:ascii="Times New Roman" w:hAnsi="Times New Roman"/>
      <w:i/>
      <w:iCs/>
      <w:szCs w:val="24"/>
    </w:rPr>
  </w:style>
  <w:style w:type="paragraph" w:styleId="Verzeichnis4">
    <w:name w:val="toc 4"/>
    <w:basedOn w:val="Standard"/>
    <w:next w:val="Standard"/>
    <w:autoRedefine/>
    <w:semiHidden/>
    <w:rsid w:val="00D14F4B"/>
    <w:pPr>
      <w:ind w:left="720"/>
    </w:pPr>
    <w:rPr>
      <w:rFonts w:ascii="Times New Roman" w:hAnsi="Times New Roman"/>
      <w:szCs w:val="21"/>
    </w:rPr>
  </w:style>
  <w:style w:type="paragraph" w:styleId="Verzeichnis5">
    <w:name w:val="toc 5"/>
    <w:basedOn w:val="Standard"/>
    <w:next w:val="Standard"/>
    <w:autoRedefine/>
    <w:semiHidden/>
    <w:rsid w:val="00D14F4B"/>
    <w:pPr>
      <w:ind w:left="960"/>
    </w:pPr>
    <w:rPr>
      <w:rFonts w:ascii="Times New Roman" w:hAnsi="Times New Roman"/>
      <w:szCs w:val="21"/>
    </w:rPr>
  </w:style>
  <w:style w:type="paragraph" w:styleId="Verzeichnis6">
    <w:name w:val="toc 6"/>
    <w:basedOn w:val="Standard"/>
    <w:next w:val="Standard"/>
    <w:autoRedefine/>
    <w:semiHidden/>
    <w:rsid w:val="00D14F4B"/>
    <w:pPr>
      <w:ind w:left="1200"/>
    </w:pPr>
    <w:rPr>
      <w:rFonts w:ascii="Times New Roman" w:hAnsi="Times New Roman"/>
      <w:szCs w:val="21"/>
    </w:rPr>
  </w:style>
  <w:style w:type="paragraph" w:styleId="Verzeichnis7">
    <w:name w:val="toc 7"/>
    <w:basedOn w:val="Standard"/>
    <w:next w:val="Standard"/>
    <w:autoRedefine/>
    <w:semiHidden/>
    <w:rsid w:val="00D14F4B"/>
    <w:pPr>
      <w:ind w:left="1440"/>
    </w:pPr>
    <w:rPr>
      <w:rFonts w:ascii="Times New Roman" w:hAnsi="Times New Roman"/>
      <w:szCs w:val="21"/>
    </w:rPr>
  </w:style>
  <w:style w:type="paragraph" w:styleId="Verzeichnis8">
    <w:name w:val="toc 8"/>
    <w:basedOn w:val="Standard"/>
    <w:next w:val="Standard"/>
    <w:autoRedefine/>
    <w:semiHidden/>
    <w:rsid w:val="00D14F4B"/>
    <w:pPr>
      <w:ind w:left="1680"/>
    </w:pPr>
    <w:rPr>
      <w:rFonts w:ascii="Times New Roman" w:hAnsi="Times New Roman"/>
      <w:szCs w:val="21"/>
    </w:rPr>
  </w:style>
  <w:style w:type="paragraph" w:styleId="Verzeichnis9">
    <w:name w:val="toc 9"/>
    <w:basedOn w:val="Standard"/>
    <w:next w:val="Standard"/>
    <w:autoRedefine/>
    <w:semiHidden/>
    <w:rsid w:val="00D14F4B"/>
    <w:pPr>
      <w:ind w:left="1920"/>
    </w:pPr>
    <w:rPr>
      <w:rFonts w:ascii="Times New Roman" w:hAnsi="Times New Roman"/>
      <w:szCs w:val="21"/>
    </w:rPr>
  </w:style>
  <w:style w:type="character" w:styleId="Hyperlink">
    <w:name w:val="Hyperlink"/>
    <w:basedOn w:val="Absatz-Standardschriftart"/>
    <w:uiPriority w:val="99"/>
    <w:rsid w:val="00D14F4B"/>
    <w:rPr>
      <w:color w:val="0000FF"/>
      <w:u w:val="single"/>
    </w:rPr>
  </w:style>
  <w:style w:type="character" w:styleId="BesuchterHyperlink">
    <w:name w:val="FollowedHyperlink"/>
    <w:basedOn w:val="Absatz-Standardschriftart"/>
    <w:rsid w:val="00D14F4B"/>
    <w:rPr>
      <w:color w:val="800080"/>
      <w:u w:val="single"/>
    </w:rPr>
  </w:style>
  <w:style w:type="paragraph" w:styleId="Textkrper3">
    <w:name w:val="Body Text 3"/>
    <w:basedOn w:val="Standard"/>
    <w:rsid w:val="00D14F4B"/>
    <w:rPr>
      <w:rFonts w:ascii="Times New Roman" w:hAnsi="Times New Roman"/>
      <w:b/>
    </w:rPr>
  </w:style>
  <w:style w:type="paragraph" w:styleId="Kopfzeile">
    <w:name w:val="header"/>
    <w:basedOn w:val="Standard"/>
    <w:link w:val="KopfzeileZchn"/>
    <w:autoRedefine/>
    <w:rsid w:val="0072037F"/>
    <w:pPr>
      <w:tabs>
        <w:tab w:val="left" w:pos="1800"/>
        <w:tab w:val="left" w:pos="1890"/>
        <w:tab w:val="center" w:pos="4536"/>
        <w:tab w:val="right" w:pos="9072"/>
      </w:tabs>
      <w:spacing w:after="120" w:line="360" w:lineRule="auto"/>
      <w:ind w:left="270" w:hanging="270"/>
    </w:pPr>
    <w:rPr>
      <w:rFonts w:cs="Arial"/>
      <w:smallCaps/>
    </w:rPr>
  </w:style>
  <w:style w:type="paragraph" w:styleId="Untertitel">
    <w:name w:val="Subtitle"/>
    <w:basedOn w:val="Standard"/>
    <w:qFormat/>
    <w:rsid w:val="00D14F4B"/>
    <w:pPr>
      <w:spacing w:after="720"/>
      <w:jc w:val="center"/>
    </w:pPr>
    <w:rPr>
      <w:rFonts w:ascii="Times New Roman" w:hAnsi="Times New Roman"/>
      <w:b/>
      <w:sz w:val="36"/>
    </w:rPr>
  </w:style>
  <w:style w:type="paragraph" w:customStyle="1" w:styleId="BulletIndent">
    <w:name w:val="Bullet Indent"/>
    <w:basedOn w:val="Textkrper"/>
    <w:autoRedefine/>
    <w:rsid w:val="00D14F4B"/>
    <w:pPr>
      <w:numPr>
        <w:numId w:val="7"/>
      </w:numPr>
      <w:spacing w:before="60" w:after="60"/>
      <w:ind w:left="1281" w:right="567" w:hanging="357"/>
    </w:pPr>
  </w:style>
  <w:style w:type="paragraph" w:customStyle="1" w:styleId="Style1">
    <w:name w:val="Style1"/>
    <w:basedOn w:val="Bulletindent0"/>
    <w:rsid w:val="00D14F4B"/>
    <w:pPr>
      <w:numPr>
        <w:numId w:val="3"/>
      </w:numPr>
    </w:pPr>
    <w:rPr>
      <w:b/>
      <w:bCs/>
    </w:rPr>
  </w:style>
  <w:style w:type="paragraph" w:customStyle="1" w:styleId="Bulletindent0">
    <w:name w:val="Bullet indent"/>
    <w:rsid w:val="00D14F4B"/>
    <w:pPr>
      <w:numPr>
        <w:numId w:val="4"/>
      </w:numPr>
      <w:tabs>
        <w:tab w:val="clear" w:pos="1287"/>
        <w:tab w:val="num" w:pos="1134"/>
      </w:tabs>
      <w:spacing w:before="60" w:after="60"/>
      <w:ind w:left="1134" w:right="663" w:hanging="207"/>
      <w:jc w:val="both"/>
    </w:pPr>
    <w:rPr>
      <w:sz w:val="26"/>
      <w:lang w:val="en-GB"/>
    </w:rPr>
  </w:style>
  <w:style w:type="paragraph" w:customStyle="1" w:styleId="Dashindent0">
    <w:name w:val="Dash indent"/>
    <w:basedOn w:val="Style1"/>
    <w:rsid w:val="00D14F4B"/>
    <w:pPr>
      <w:tabs>
        <w:tab w:val="num" w:pos="1418"/>
      </w:tabs>
      <w:ind w:left="1418" w:hanging="284"/>
    </w:pPr>
    <w:rPr>
      <w:b w:val="0"/>
    </w:rPr>
  </w:style>
  <w:style w:type="paragraph" w:customStyle="1" w:styleId="Boxtext">
    <w:name w:val="Box text"/>
    <w:basedOn w:val="Textkrper"/>
    <w:rsid w:val="00D14F4B"/>
    <w:pPr>
      <w:spacing w:before="0" w:after="60"/>
    </w:pPr>
    <w:rPr>
      <w:sz w:val="24"/>
    </w:rPr>
  </w:style>
  <w:style w:type="paragraph" w:customStyle="1" w:styleId="Boxbulletindent">
    <w:name w:val="Box bullet indent"/>
    <w:basedOn w:val="Bulletindent0"/>
    <w:rsid w:val="00D14F4B"/>
    <w:rPr>
      <w:sz w:val="24"/>
    </w:rPr>
  </w:style>
  <w:style w:type="paragraph" w:customStyle="1" w:styleId="Arrowindent0">
    <w:name w:val="Arrow indent"/>
    <w:basedOn w:val="Bulletindent0"/>
    <w:rsid w:val="00D14F4B"/>
    <w:pPr>
      <w:numPr>
        <w:numId w:val="2"/>
      </w:numPr>
      <w:tabs>
        <w:tab w:val="num" w:pos="1134"/>
      </w:tabs>
      <w:ind w:left="1134" w:hanging="567"/>
    </w:pPr>
  </w:style>
  <w:style w:type="paragraph" w:customStyle="1" w:styleId="Style2">
    <w:name w:val="Style2"/>
    <w:basedOn w:val="Boxbulletindent"/>
    <w:rsid w:val="00D14F4B"/>
    <w:pPr>
      <w:numPr>
        <w:numId w:val="0"/>
      </w:numPr>
      <w:ind w:left="284" w:hanging="284"/>
    </w:pPr>
  </w:style>
  <w:style w:type="paragraph" w:customStyle="1" w:styleId="Boxarrowindent">
    <w:name w:val="Box arrow indent"/>
    <w:basedOn w:val="Boxbulletindent"/>
    <w:rsid w:val="00D14F4B"/>
    <w:pPr>
      <w:numPr>
        <w:numId w:val="1"/>
      </w:numPr>
    </w:pPr>
  </w:style>
  <w:style w:type="paragraph" w:customStyle="1" w:styleId="ArrowIndent">
    <w:name w:val="Arrow Indent"/>
    <w:basedOn w:val="BulletIndent"/>
    <w:rsid w:val="00D14F4B"/>
    <w:pPr>
      <w:numPr>
        <w:numId w:val="5"/>
      </w:numPr>
    </w:pPr>
  </w:style>
  <w:style w:type="paragraph" w:customStyle="1" w:styleId="DashIndent">
    <w:name w:val="Dash Indent"/>
    <w:basedOn w:val="BulletIndent"/>
    <w:autoRedefine/>
    <w:rsid w:val="00D14F4B"/>
    <w:pPr>
      <w:numPr>
        <w:numId w:val="6"/>
      </w:numPr>
      <w:tabs>
        <w:tab w:val="num" w:pos="1418"/>
      </w:tabs>
      <w:ind w:left="1491" w:hanging="357"/>
    </w:pPr>
  </w:style>
  <w:style w:type="paragraph" w:customStyle="1" w:styleId="BoxBulletIndent0">
    <w:name w:val="Box Bullet Indent"/>
    <w:basedOn w:val="BulletIndent"/>
    <w:rsid w:val="00D14F4B"/>
    <w:pPr>
      <w:tabs>
        <w:tab w:val="clear" w:pos="1287"/>
        <w:tab w:val="num" w:pos="720"/>
      </w:tabs>
      <w:ind w:left="720" w:hanging="360"/>
    </w:pPr>
    <w:rPr>
      <w:sz w:val="24"/>
    </w:rPr>
  </w:style>
  <w:style w:type="paragraph" w:customStyle="1" w:styleId="BoxArrowindent0">
    <w:name w:val="Box Arrow indent"/>
    <w:basedOn w:val="ArrowIndent"/>
    <w:rsid w:val="00D14F4B"/>
    <w:rPr>
      <w:sz w:val="24"/>
    </w:rPr>
  </w:style>
  <w:style w:type="paragraph" w:customStyle="1" w:styleId="Quoteindent">
    <w:name w:val="Quote indent"/>
    <w:basedOn w:val="Textkrper2"/>
    <w:rsid w:val="00D14F4B"/>
    <w:pPr>
      <w:tabs>
        <w:tab w:val="left" w:pos="0"/>
      </w:tabs>
      <w:spacing w:before="120" w:after="120"/>
      <w:ind w:left="1276" w:right="663" w:hanging="142"/>
      <w:jc w:val="both"/>
    </w:pPr>
    <w:rPr>
      <w:b w:val="0"/>
      <w:sz w:val="26"/>
    </w:rPr>
  </w:style>
  <w:style w:type="paragraph" w:styleId="Sprechblasentext">
    <w:name w:val="Balloon Text"/>
    <w:basedOn w:val="Standard"/>
    <w:link w:val="SprechblasentextZchn"/>
    <w:uiPriority w:val="99"/>
    <w:semiHidden/>
    <w:unhideWhenUsed/>
    <w:rsid w:val="00165F6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65F69"/>
    <w:rPr>
      <w:rFonts w:ascii="Tahoma" w:hAnsi="Tahoma" w:cs="Tahoma"/>
      <w:sz w:val="16"/>
      <w:szCs w:val="16"/>
    </w:rPr>
  </w:style>
  <w:style w:type="paragraph" w:styleId="Inhaltsverzeichnisberschrift">
    <w:name w:val="TOC Heading"/>
    <w:basedOn w:val="berschrift1"/>
    <w:next w:val="Standard"/>
    <w:uiPriority w:val="39"/>
    <w:unhideWhenUsed/>
    <w:qFormat/>
    <w:rsid w:val="00D9173E"/>
    <w:pPr>
      <w:keepLines/>
      <w:spacing w:before="480" w:line="276" w:lineRule="auto"/>
      <w:outlineLvl w:val="9"/>
    </w:pPr>
    <w:rPr>
      <w:rFonts w:asciiTheme="majorHAnsi" w:eastAsiaTheme="majorEastAsia" w:hAnsiTheme="majorHAnsi" w:cstheme="majorBidi"/>
      <w:bCs/>
      <w:caps w:val="0"/>
      <w:color w:val="365F91" w:themeColor="accent1" w:themeShade="BF"/>
      <w:sz w:val="28"/>
      <w:szCs w:val="28"/>
    </w:rPr>
  </w:style>
  <w:style w:type="paragraph" w:styleId="Listenabsatz">
    <w:name w:val="List Paragraph"/>
    <w:basedOn w:val="Standard"/>
    <w:uiPriority w:val="34"/>
    <w:qFormat/>
    <w:rsid w:val="00030D97"/>
    <w:pPr>
      <w:ind w:left="720"/>
      <w:contextualSpacing/>
    </w:pPr>
  </w:style>
  <w:style w:type="character" w:customStyle="1" w:styleId="KopfzeileZchn">
    <w:name w:val="Kopfzeile Zchn"/>
    <w:basedOn w:val="Absatz-Standardschriftart"/>
    <w:link w:val="Kopfzeile"/>
    <w:rsid w:val="0072037F"/>
    <w:rPr>
      <w:rFonts w:ascii="Arial" w:hAnsi="Arial" w:cs="Arial"/>
      <w:smallCap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14F4B"/>
    <w:rPr>
      <w:rFonts w:ascii="Arial" w:hAnsi="Arial"/>
      <w:sz w:val="24"/>
    </w:rPr>
  </w:style>
  <w:style w:type="paragraph" w:styleId="berschrift1">
    <w:name w:val="heading 1"/>
    <w:basedOn w:val="Standard"/>
    <w:next w:val="Standard"/>
    <w:qFormat/>
    <w:rsid w:val="00D14F4B"/>
    <w:pPr>
      <w:keepNext/>
      <w:outlineLvl w:val="0"/>
    </w:pPr>
    <w:rPr>
      <w:rFonts w:ascii="Times New Roman" w:hAnsi="Times New Roman" w:cs="Arial"/>
      <w:b/>
      <w:caps/>
      <w:sz w:val="36"/>
    </w:rPr>
  </w:style>
  <w:style w:type="paragraph" w:styleId="berschrift2">
    <w:name w:val="heading 2"/>
    <w:basedOn w:val="Standard"/>
    <w:next w:val="Standard"/>
    <w:autoRedefine/>
    <w:qFormat/>
    <w:rsid w:val="00476426"/>
    <w:pPr>
      <w:keepNext/>
      <w:pBdr>
        <w:bottom w:val="single" w:sz="12" w:space="8" w:color="auto"/>
      </w:pBdr>
      <w:tabs>
        <w:tab w:val="left" w:pos="2268"/>
      </w:tabs>
      <w:spacing w:before="120" w:after="120"/>
      <w:ind w:right="-18"/>
      <w:outlineLvl w:val="1"/>
    </w:pPr>
    <w:rPr>
      <w:rFonts w:ascii="Times New Roman" w:hAnsi="Times New Roman" w:cs="Arial"/>
      <w:b/>
      <w:sz w:val="28"/>
    </w:rPr>
  </w:style>
  <w:style w:type="paragraph" w:styleId="berschrift3">
    <w:name w:val="heading 3"/>
    <w:basedOn w:val="Standard"/>
    <w:next w:val="Standard"/>
    <w:qFormat/>
    <w:rsid w:val="00D14F4B"/>
    <w:pPr>
      <w:keepNext/>
      <w:spacing w:before="240" w:after="120"/>
      <w:ind w:left="284" w:right="662" w:hanging="720"/>
      <w:jc w:val="both"/>
      <w:outlineLvl w:val="2"/>
    </w:pPr>
    <w:rPr>
      <w:rFonts w:ascii="Times New Roman" w:hAnsi="Times New Roman"/>
      <w:b/>
      <w:bCs/>
      <w:smallCaps/>
      <w:sz w:val="28"/>
    </w:rPr>
  </w:style>
  <w:style w:type="paragraph" w:styleId="berschrift4">
    <w:name w:val="heading 4"/>
    <w:basedOn w:val="Standard"/>
    <w:next w:val="Standard"/>
    <w:autoRedefine/>
    <w:qFormat/>
    <w:rsid w:val="00C55799"/>
    <w:pPr>
      <w:keepNext/>
      <w:spacing w:before="120" w:after="120"/>
      <w:outlineLvl w:val="3"/>
    </w:pPr>
    <w:rPr>
      <w:rFonts w:ascii="Times New Roman" w:hAnsi="Times New Roman" w:cs="Arial"/>
      <w:bCs/>
      <w:szCs w:val="24"/>
    </w:rPr>
  </w:style>
  <w:style w:type="paragraph" w:styleId="berschrift5">
    <w:name w:val="heading 5"/>
    <w:basedOn w:val="Standard"/>
    <w:next w:val="Standard"/>
    <w:qFormat/>
    <w:rsid w:val="00D14F4B"/>
    <w:pPr>
      <w:keepNext/>
      <w:outlineLvl w:val="4"/>
    </w:pPr>
    <w:rPr>
      <w:b/>
      <w:bCs/>
    </w:rPr>
  </w:style>
  <w:style w:type="paragraph" w:styleId="berschrift6">
    <w:name w:val="heading 6"/>
    <w:basedOn w:val="Standard"/>
    <w:next w:val="Standard"/>
    <w:qFormat/>
    <w:rsid w:val="00D14F4B"/>
    <w:pPr>
      <w:keepNext/>
      <w:jc w:val="center"/>
      <w:outlineLvl w:val="5"/>
    </w:pPr>
    <w:rPr>
      <w:rFonts w:ascii="Times New Roman" w:hAnsi="Times New Roman"/>
      <w:b/>
      <w:sz w:val="36"/>
    </w:rPr>
  </w:style>
  <w:style w:type="paragraph" w:styleId="berschrift8">
    <w:name w:val="heading 8"/>
    <w:basedOn w:val="Standard"/>
    <w:next w:val="Standard"/>
    <w:qFormat/>
    <w:rsid w:val="00D14F4B"/>
    <w:pPr>
      <w:spacing w:before="240" w:after="60"/>
      <w:ind w:left="284"/>
      <w:outlineLvl w:val="7"/>
    </w:pPr>
    <w:rPr>
      <w:rFonts w:ascii="Times New Roman" w:hAnsi="Times New Roman"/>
      <w:b/>
      <w:i/>
      <w:iCs/>
      <w:sz w:val="26"/>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D14F4B"/>
    <w:pPr>
      <w:jc w:val="center"/>
    </w:pPr>
    <w:rPr>
      <w:rFonts w:ascii="Times New Roman" w:hAnsi="Times New Roman"/>
      <w:b/>
      <w:sz w:val="28"/>
    </w:rPr>
  </w:style>
  <w:style w:type="paragraph" w:styleId="Textkrper">
    <w:name w:val="Body Text"/>
    <w:basedOn w:val="Standard"/>
    <w:rsid w:val="00D14F4B"/>
    <w:pPr>
      <w:spacing w:before="120" w:after="120"/>
      <w:jc w:val="both"/>
    </w:pPr>
    <w:rPr>
      <w:rFonts w:ascii="Times New Roman" w:hAnsi="Times New Roman"/>
      <w:sz w:val="26"/>
    </w:rPr>
  </w:style>
  <w:style w:type="paragraph" w:styleId="Textkrper-Zeileneinzug">
    <w:name w:val="Body Text Indent"/>
    <w:basedOn w:val="Standard"/>
    <w:rsid w:val="00D14F4B"/>
    <w:pPr>
      <w:ind w:left="720"/>
    </w:pPr>
    <w:rPr>
      <w:rFonts w:ascii="Times New Roman" w:hAnsi="Times New Roman"/>
      <w:sz w:val="28"/>
    </w:rPr>
  </w:style>
  <w:style w:type="paragraph" w:styleId="Fuzeile">
    <w:name w:val="footer"/>
    <w:basedOn w:val="Standard"/>
    <w:rsid w:val="00D14F4B"/>
    <w:pPr>
      <w:tabs>
        <w:tab w:val="center" w:pos="4320"/>
        <w:tab w:val="right" w:pos="8640"/>
      </w:tabs>
    </w:pPr>
    <w:rPr>
      <w:rFonts w:ascii="Times New Roman" w:hAnsi="Times New Roman"/>
    </w:rPr>
  </w:style>
  <w:style w:type="paragraph" w:styleId="Textkrper2">
    <w:name w:val="Body Text 2"/>
    <w:basedOn w:val="Standard"/>
    <w:rsid w:val="00D14F4B"/>
    <w:rPr>
      <w:rFonts w:ascii="Times New Roman" w:hAnsi="Times New Roman"/>
      <w:b/>
      <w:sz w:val="28"/>
    </w:rPr>
  </w:style>
  <w:style w:type="character" w:styleId="Seitenzahl">
    <w:name w:val="page number"/>
    <w:basedOn w:val="Absatz-Standardschriftart"/>
    <w:rsid w:val="00D14F4B"/>
  </w:style>
  <w:style w:type="paragraph" w:styleId="Textkrper-Einzug2">
    <w:name w:val="Body Text Indent 2"/>
    <w:basedOn w:val="Standard"/>
    <w:rsid w:val="00D14F4B"/>
    <w:pPr>
      <w:ind w:left="1800"/>
    </w:pPr>
  </w:style>
  <w:style w:type="paragraph" w:styleId="Textkrper-Einzug3">
    <w:name w:val="Body Text Indent 3"/>
    <w:basedOn w:val="Standard"/>
    <w:rsid w:val="00D14F4B"/>
    <w:pPr>
      <w:ind w:left="720"/>
    </w:pPr>
  </w:style>
  <w:style w:type="paragraph" w:styleId="Verzeichnis2">
    <w:name w:val="toc 2"/>
    <w:basedOn w:val="Standard"/>
    <w:next w:val="Standard"/>
    <w:autoRedefine/>
    <w:uiPriority w:val="39"/>
    <w:qFormat/>
    <w:rsid w:val="00D14F4B"/>
    <w:pPr>
      <w:tabs>
        <w:tab w:val="right" w:leader="dot" w:pos="9062"/>
      </w:tabs>
      <w:ind w:left="240"/>
    </w:pPr>
    <w:rPr>
      <w:rFonts w:ascii="Times New Roman" w:hAnsi="Times New Roman"/>
      <w:b/>
      <w:bCs/>
      <w:smallCaps/>
      <w:noProof/>
      <w:sz w:val="26"/>
      <w:szCs w:val="36"/>
    </w:rPr>
  </w:style>
  <w:style w:type="paragraph" w:styleId="Verzeichnis1">
    <w:name w:val="toc 1"/>
    <w:basedOn w:val="Standard"/>
    <w:next w:val="Standard"/>
    <w:autoRedefine/>
    <w:uiPriority w:val="39"/>
    <w:qFormat/>
    <w:rsid w:val="00D14F4B"/>
    <w:pPr>
      <w:spacing w:before="120" w:after="120"/>
    </w:pPr>
    <w:rPr>
      <w:rFonts w:ascii="Times New Roman" w:hAnsi="Times New Roman"/>
      <w:b/>
      <w:bCs/>
      <w:caps/>
      <w:szCs w:val="24"/>
    </w:rPr>
  </w:style>
  <w:style w:type="paragraph" w:styleId="Verzeichnis3">
    <w:name w:val="toc 3"/>
    <w:basedOn w:val="Standard"/>
    <w:next w:val="Standard"/>
    <w:autoRedefine/>
    <w:uiPriority w:val="39"/>
    <w:qFormat/>
    <w:rsid w:val="00D14F4B"/>
    <w:pPr>
      <w:ind w:left="480"/>
    </w:pPr>
    <w:rPr>
      <w:rFonts w:ascii="Times New Roman" w:hAnsi="Times New Roman"/>
      <w:i/>
      <w:iCs/>
      <w:szCs w:val="24"/>
    </w:rPr>
  </w:style>
  <w:style w:type="paragraph" w:styleId="Verzeichnis4">
    <w:name w:val="toc 4"/>
    <w:basedOn w:val="Standard"/>
    <w:next w:val="Standard"/>
    <w:autoRedefine/>
    <w:semiHidden/>
    <w:rsid w:val="00D14F4B"/>
    <w:pPr>
      <w:ind w:left="720"/>
    </w:pPr>
    <w:rPr>
      <w:rFonts w:ascii="Times New Roman" w:hAnsi="Times New Roman"/>
      <w:szCs w:val="21"/>
    </w:rPr>
  </w:style>
  <w:style w:type="paragraph" w:styleId="Verzeichnis5">
    <w:name w:val="toc 5"/>
    <w:basedOn w:val="Standard"/>
    <w:next w:val="Standard"/>
    <w:autoRedefine/>
    <w:semiHidden/>
    <w:rsid w:val="00D14F4B"/>
    <w:pPr>
      <w:ind w:left="960"/>
    </w:pPr>
    <w:rPr>
      <w:rFonts w:ascii="Times New Roman" w:hAnsi="Times New Roman"/>
      <w:szCs w:val="21"/>
    </w:rPr>
  </w:style>
  <w:style w:type="paragraph" w:styleId="Verzeichnis6">
    <w:name w:val="toc 6"/>
    <w:basedOn w:val="Standard"/>
    <w:next w:val="Standard"/>
    <w:autoRedefine/>
    <w:semiHidden/>
    <w:rsid w:val="00D14F4B"/>
    <w:pPr>
      <w:ind w:left="1200"/>
    </w:pPr>
    <w:rPr>
      <w:rFonts w:ascii="Times New Roman" w:hAnsi="Times New Roman"/>
      <w:szCs w:val="21"/>
    </w:rPr>
  </w:style>
  <w:style w:type="paragraph" w:styleId="Verzeichnis7">
    <w:name w:val="toc 7"/>
    <w:basedOn w:val="Standard"/>
    <w:next w:val="Standard"/>
    <w:autoRedefine/>
    <w:semiHidden/>
    <w:rsid w:val="00D14F4B"/>
    <w:pPr>
      <w:ind w:left="1440"/>
    </w:pPr>
    <w:rPr>
      <w:rFonts w:ascii="Times New Roman" w:hAnsi="Times New Roman"/>
      <w:szCs w:val="21"/>
    </w:rPr>
  </w:style>
  <w:style w:type="paragraph" w:styleId="Verzeichnis8">
    <w:name w:val="toc 8"/>
    <w:basedOn w:val="Standard"/>
    <w:next w:val="Standard"/>
    <w:autoRedefine/>
    <w:semiHidden/>
    <w:rsid w:val="00D14F4B"/>
    <w:pPr>
      <w:ind w:left="1680"/>
    </w:pPr>
    <w:rPr>
      <w:rFonts w:ascii="Times New Roman" w:hAnsi="Times New Roman"/>
      <w:szCs w:val="21"/>
    </w:rPr>
  </w:style>
  <w:style w:type="paragraph" w:styleId="Verzeichnis9">
    <w:name w:val="toc 9"/>
    <w:basedOn w:val="Standard"/>
    <w:next w:val="Standard"/>
    <w:autoRedefine/>
    <w:semiHidden/>
    <w:rsid w:val="00D14F4B"/>
    <w:pPr>
      <w:ind w:left="1920"/>
    </w:pPr>
    <w:rPr>
      <w:rFonts w:ascii="Times New Roman" w:hAnsi="Times New Roman"/>
      <w:szCs w:val="21"/>
    </w:rPr>
  </w:style>
  <w:style w:type="character" w:styleId="Hyperlink">
    <w:name w:val="Hyperlink"/>
    <w:basedOn w:val="Absatz-Standardschriftart"/>
    <w:uiPriority w:val="99"/>
    <w:rsid w:val="00D14F4B"/>
    <w:rPr>
      <w:color w:val="0000FF"/>
      <w:u w:val="single"/>
    </w:rPr>
  </w:style>
  <w:style w:type="character" w:styleId="BesuchterHyperlink">
    <w:name w:val="FollowedHyperlink"/>
    <w:basedOn w:val="Absatz-Standardschriftart"/>
    <w:rsid w:val="00D14F4B"/>
    <w:rPr>
      <w:color w:val="800080"/>
      <w:u w:val="single"/>
    </w:rPr>
  </w:style>
  <w:style w:type="paragraph" w:styleId="Textkrper3">
    <w:name w:val="Body Text 3"/>
    <w:basedOn w:val="Standard"/>
    <w:rsid w:val="00D14F4B"/>
    <w:rPr>
      <w:rFonts w:ascii="Times New Roman" w:hAnsi="Times New Roman"/>
      <w:b/>
    </w:rPr>
  </w:style>
  <w:style w:type="paragraph" w:styleId="Kopfzeile">
    <w:name w:val="header"/>
    <w:basedOn w:val="Standard"/>
    <w:link w:val="KopfzeileZchn"/>
    <w:autoRedefine/>
    <w:rsid w:val="0072037F"/>
    <w:pPr>
      <w:tabs>
        <w:tab w:val="left" w:pos="1800"/>
        <w:tab w:val="left" w:pos="1890"/>
        <w:tab w:val="center" w:pos="4536"/>
        <w:tab w:val="right" w:pos="9072"/>
      </w:tabs>
      <w:spacing w:after="120" w:line="360" w:lineRule="auto"/>
      <w:ind w:left="270" w:hanging="270"/>
    </w:pPr>
    <w:rPr>
      <w:rFonts w:cs="Arial"/>
      <w:smallCaps/>
    </w:rPr>
  </w:style>
  <w:style w:type="paragraph" w:styleId="Untertitel">
    <w:name w:val="Subtitle"/>
    <w:basedOn w:val="Standard"/>
    <w:qFormat/>
    <w:rsid w:val="00D14F4B"/>
    <w:pPr>
      <w:spacing w:after="720"/>
      <w:jc w:val="center"/>
    </w:pPr>
    <w:rPr>
      <w:rFonts w:ascii="Times New Roman" w:hAnsi="Times New Roman"/>
      <w:b/>
      <w:sz w:val="36"/>
    </w:rPr>
  </w:style>
  <w:style w:type="paragraph" w:customStyle="1" w:styleId="BulletIndent">
    <w:name w:val="Bullet Indent"/>
    <w:basedOn w:val="Textkrper"/>
    <w:autoRedefine/>
    <w:rsid w:val="00D14F4B"/>
    <w:pPr>
      <w:numPr>
        <w:numId w:val="7"/>
      </w:numPr>
      <w:spacing w:before="60" w:after="60"/>
      <w:ind w:left="1281" w:right="567" w:hanging="357"/>
    </w:pPr>
  </w:style>
  <w:style w:type="paragraph" w:customStyle="1" w:styleId="Style1">
    <w:name w:val="Style1"/>
    <w:basedOn w:val="Bulletindent0"/>
    <w:rsid w:val="00D14F4B"/>
    <w:pPr>
      <w:numPr>
        <w:numId w:val="3"/>
      </w:numPr>
    </w:pPr>
    <w:rPr>
      <w:b/>
      <w:bCs/>
    </w:rPr>
  </w:style>
  <w:style w:type="paragraph" w:customStyle="1" w:styleId="Bulletindent0">
    <w:name w:val="Bullet indent"/>
    <w:rsid w:val="00D14F4B"/>
    <w:pPr>
      <w:numPr>
        <w:numId w:val="4"/>
      </w:numPr>
      <w:tabs>
        <w:tab w:val="clear" w:pos="1287"/>
        <w:tab w:val="num" w:pos="1134"/>
      </w:tabs>
      <w:spacing w:before="60" w:after="60"/>
      <w:ind w:left="1134" w:right="663" w:hanging="207"/>
      <w:jc w:val="both"/>
    </w:pPr>
    <w:rPr>
      <w:sz w:val="26"/>
      <w:lang w:val="en-GB"/>
    </w:rPr>
  </w:style>
  <w:style w:type="paragraph" w:customStyle="1" w:styleId="Dashindent0">
    <w:name w:val="Dash indent"/>
    <w:basedOn w:val="Style1"/>
    <w:rsid w:val="00D14F4B"/>
    <w:pPr>
      <w:tabs>
        <w:tab w:val="num" w:pos="1418"/>
      </w:tabs>
      <w:ind w:left="1418" w:hanging="284"/>
    </w:pPr>
    <w:rPr>
      <w:b w:val="0"/>
    </w:rPr>
  </w:style>
  <w:style w:type="paragraph" w:customStyle="1" w:styleId="Boxtext">
    <w:name w:val="Box text"/>
    <w:basedOn w:val="Textkrper"/>
    <w:rsid w:val="00D14F4B"/>
    <w:pPr>
      <w:spacing w:before="0" w:after="60"/>
    </w:pPr>
    <w:rPr>
      <w:sz w:val="24"/>
    </w:rPr>
  </w:style>
  <w:style w:type="paragraph" w:customStyle="1" w:styleId="Boxbulletindent">
    <w:name w:val="Box bullet indent"/>
    <w:basedOn w:val="Bulletindent0"/>
    <w:rsid w:val="00D14F4B"/>
    <w:rPr>
      <w:sz w:val="24"/>
    </w:rPr>
  </w:style>
  <w:style w:type="paragraph" w:customStyle="1" w:styleId="Arrowindent0">
    <w:name w:val="Arrow indent"/>
    <w:basedOn w:val="Bulletindent0"/>
    <w:rsid w:val="00D14F4B"/>
    <w:pPr>
      <w:numPr>
        <w:numId w:val="2"/>
      </w:numPr>
      <w:tabs>
        <w:tab w:val="num" w:pos="1134"/>
      </w:tabs>
      <w:ind w:left="1134" w:hanging="567"/>
    </w:pPr>
  </w:style>
  <w:style w:type="paragraph" w:customStyle="1" w:styleId="Style2">
    <w:name w:val="Style2"/>
    <w:basedOn w:val="Boxbulletindent"/>
    <w:rsid w:val="00D14F4B"/>
    <w:pPr>
      <w:numPr>
        <w:numId w:val="0"/>
      </w:numPr>
      <w:ind w:left="284" w:hanging="284"/>
    </w:pPr>
  </w:style>
  <w:style w:type="paragraph" w:customStyle="1" w:styleId="Boxarrowindent">
    <w:name w:val="Box arrow indent"/>
    <w:basedOn w:val="Boxbulletindent"/>
    <w:rsid w:val="00D14F4B"/>
    <w:pPr>
      <w:numPr>
        <w:numId w:val="1"/>
      </w:numPr>
    </w:pPr>
  </w:style>
  <w:style w:type="paragraph" w:customStyle="1" w:styleId="ArrowIndent">
    <w:name w:val="Arrow Indent"/>
    <w:basedOn w:val="BulletIndent"/>
    <w:rsid w:val="00D14F4B"/>
    <w:pPr>
      <w:numPr>
        <w:numId w:val="5"/>
      </w:numPr>
    </w:pPr>
  </w:style>
  <w:style w:type="paragraph" w:customStyle="1" w:styleId="DashIndent">
    <w:name w:val="Dash Indent"/>
    <w:basedOn w:val="BulletIndent"/>
    <w:autoRedefine/>
    <w:rsid w:val="00D14F4B"/>
    <w:pPr>
      <w:numPr>
        <w:numId w:val="6"/>
      </w:numPr>
      <w:tabs>
        <w:tab w:val="num" w:pos="1418"/>
      </w:tabs>
      <w:ind w:left="1491" w:hanging="357"/>
    </w:pPr>
  </w:style>
  <w:style w:type="paragraph" w:customStyle="1" w:styleId="BoxBulletIndent0">
    <w:name w:val="Box Bullet Indent"/>
    <w:basedOn w:val="BulletIndent"/>
    <w:rsid w:val="00D14F4B"/>
    <w:pPr>
      <w:tabs>
        <w:tab w:val="clear" w:pos="1287"/>
        <w:tab w:val="num" w:pos="720"/>
      </w:tabs>
      <w:ind w:left="720" w:hanging="360"/>
    </w:pPr>
    <w:rPr>
      <w:sz w:val="24"/>
    </w:rPr>
  </w:style>
  <w:style w:type="paragraph" w:customStyle="1" w:styleId="BoxArrowindent0">
    <w:name w:val="Box Arrow indent"/>
    <w:basedOn w:val="ArrowIndent"/>
    <w:rsid w:val="00D14F4B"/>
    <w:rPr>
      <w:sz w:val="24"/>
    </w:rPr>
  </w:style>
  <w:style w:type="paragraph" w:customStyle="1" w:styleId="Quoteindent">
    <w:name w:val="Quote indent"/>
    <w:basedOn w:val="Textkrper2"/>
    <w:rsid w:val="00D14F4B"/>
    <w:pPr>
      <w:tabs>
        <w:tab w:val="left" w:pos="0"/>
      </w:tabs>
      <w:spacing w:before="120" w:after="120"/>
      <w:ind w:left="1276" w:right="663" w:hanging="142"/>
      <w:jc w:val="both"/>
    </w:pPr>
    <w:rPr>
      <w:b w:val="0"/>
      <w:sz w:val="26"/>
    </w:rPr>
  </w:style>
  <w:style w:type="paragraph" w:styleId="Sprechblasentext">
    <w:name w:val="Balloon Text"/>
    <w:basedOn w:val="Standard"/>
    <w:link w:val="SprechblasentextZchn"/>
    <w:uiPriority w:val="99"/>
    <w:semiHidden/>
    <w:unhideWhenUsed/>
    <w:rsid w:val="00165F6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65F69"/>
    <w:rPr>
      <w:rFonts w:ascii="Tahoma" w:hAnsi="Tahoma" w:cs="Tahoma"/>
      <w:sz w:val="16"/>
      <w:szCs w:val="16"/>
    </w:rPr>
  </w:style>
  <w:style w:type="paragraph" w:styleId="Inhaltsverzeichnisberschrift">
    <w:name w:val="TOC Heading"/>
    <w:basedOn w:val="berschrift1"/>
    <w:next w:val="Standard"/>
    <w:uiPriority w:val="39"/>
    <w:unhideWhenUsed/>
    <w:qFormat/>
    <w:rsid w:val="00D9173E"/>
    <w:pPr>
      <w:keepLines/>
      <w:spacing w:before="480" w:line="276" w:lineRule="auto"/>
      <w:outlineLvl w:val="9"/>
    </w:pPr>
    <w:rPr>
      <w:rFonts w:asciiTheme="majorHAnsi" w:eastAsiaTheme="majorEastAsia" w:hAnsiTheme="majorHAnsi" w:cstheme="majorBidi"/>
      <w:bCs/>
      <w:caps w:val="0"/>
      <w:color w:val="365F91" w:themeColor="accent1" w:themeShade="BF"/>
      <w:sz w:val="28"/>
      <w:szCs w:val="28"/>
    </w:rPr>
  </w:style>
  <w:style w:type="paragraph" w:styleId="Listenabsatz">
    <w:name w:val="List Paragraph"/>
    <w:basedOn w:val="Standard"/>
    <w:uiPriority w:val="34"/>
    <w:qFormat/>
    <w:rsid w:val="00030D97"/>
    <w:pPr>
      <w:ind w:left="720"/>
      <w:contextualSpacing/>
    </w:pPr>
  </w:style>
  <w:style w:type="character" w:customStyle="1" w:styleId="KopfzeileZchn">
    <w:name w:val="Kopfzeile Zchn"/>
    <w:basedOn w:val="Absatz-Standardschriftart"/>
    <w:link w:val="Kopfzeile"/>
    <w:rsid w:val="0072037F"/>
    <w:rPr>
      <w:rFonts w:ascii="Arial" w:hAnsi="Arial" w:cs="Arial"/>
      <w:smallCap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CD4EF-81BB-4AA8-852A-B6934C1C6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779</Words>
  <Characters>4553</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&lt;MH&gt;PLACING PEOPLE WITH DISABILITIES IN EMPLOYMENT&lt;MH*&gt;</vt:lpstr>
      <vt:lpstr>&lt;MH&gt;PLACING PEOPLE WITH DISABILITIES IN EMPLOYMENT&lt;MH*&gt;</vt:lpstr>
    </vt:vector>
  </TitlesOfParts>
  <Company>N.R.B.</Company>
  <LinksUpToDate>false</LinksUpToDate>
  <CharactersWithSpaces>5322</CharactersWithSpaces>
  <SharedDoc>false</SharedDoc>
  <HLinks>
    <vt:vector size="840" baseType="variant">
      <vt:variant>
        <vt:i4>1835058</vt:i4>
      </vt:variant>
      <vt:variant>
        <vt:i4>836</vt:i4>
      </vt:variant>
      <vt:variant>
        <vt:i4>0</vt:i4>
      </vt:variant>
      <vt:variant>
        <vt:i4>5</vt:i4>
      </vt:variant>
      <vt:variant>
        <vt:lpwstr/>
      </vt:variant>
      <vt:variant>
        <vt:lpwstr>_Toc19432958</vt:lpwstr>
      </vt:variant>
      <vt:variant>
        <vt:i4>1245234</vt:i4>
      </vt:variant>
      <vt:variant>
        <vt:i4>830</vt:i4>
      </vt:variant>
      <vt:variant>
        <vt:i4>0</vt:i4>
      </vt:variant>
      <vt:variant>
        <vt:i4>5</vt:i4>
      </vt:variant>
      <vt:variant>
        <vt:lpwstr/>
      </vt:variant>
      <vt:variant>
        <vt:lpwstr>_Toc19432957</vt:lpwstr>
      </vt:variant>
      <vt:variant>
        <vt:i4>1179698</vt:i4>
      </vt:variant>
      <vt:variant>
        <vt:i4>824</vt:i4>
      </vt:variant>
      <vt:variant>
        <vt:i4>0</vt:i4>
      </vt:variant>
      <vt:variant>
        <vt:i4>5</vt:i4>
      </vt:variant>
      <vt:variant>
        <vt:lpwstr/>
      </vt:variant>
      <vt:variant>
        <vt:lpwstr>_Toc19432956</vt:lpwstr>
      </vt:variant>
      <vt:variant>
        <vt:i4>1114162</vt:i4>
      </vt:variant>
      <vt:variant>
        <vt:i4>818</vt:i4>
      </vt:variant>
      <vt:variant>
        <vt:i4>0</vt:i4>
      </vt:variant>
      <vt:variant>
        <vt:i4>5</vt:i4>
      </vt:variant>
      <vt:variant>
        <vt:lpwstr/>
      </vt:variant>
      <vt:variant>
        <vt:lpwstr>_Toc19432955</vt:lpwstr>
      </vt:variant>
      <vt:variant>
        <vt:i4>1048626</vt:i4>
      </vt:variant>
      <vt:variant>
        <vt:i4>812</vt:i4>
      </vt:variant>
      <vt:variant>
        <vt:i4>0</vt:i4>
      </vt:variant>
      <vt:variant>
        <vt:i4>5</vt:i4>
      </vt:variant>
      <vt:variant>
        <vt:lpwstr/>
      </vt:variant>
      <vt:variant>
        <vt:lpwstr>_Toc19432954</vt:lpwstr>
      </vt:variant>
      <vt:variant>
        <vt:i4>1507378</vt:i4>
      </vt:variant>
      <vt:variant>
        <vt:i4>806</vt:i4>
      </vt:variant>
      <vt:variant>
        <vt:i4>0</vt:i4>
      </vt:variant>
      <vt:variant>
        <vt:i4>5</vt:i4>
      </vt:variant>
      <vt:variant>
        <vt:lpwstr/>
      </vt:variant>
      <vt:variant>
        <vt:lpwstr>_Toc19432953</vt:lpwstr>
      </vt:variant>
      <vt:variant>
        <vt:i4>1441842</vt:i4>
      </vt:variant>
      <vt:variant>
        <vt:i4>800</vt:i4>
      </vt:variant>
      <vt:variant>
        <vt:i4>0</vt:i4>
      </vt:variant>
      <vt:variant>
        <vt:i4>5</vt:i4>
      </vt:variant>
      <vt:variant>
        <vt:lpwstr/>
      </vt:variant>
      <vt:variant>
        <vt:lpwstr>_Toc19432952</vt:lpwstr>
      </vt:variant>
      <vt:variant>
        <vt:i4>1376306</vt:i4>
      </vt:variant>
      <vt:variant>
        <vt:i4>794</vt:i4>
      </vt:variant>
      <vt:variant>
        <vt:i4>0</vt:i4>
      </vt:variant>
      <vt:variant>
        <vt:i4>5</vt:i4>
      </vt:variant>
      <vt:variant>
        <vt:lpwstr/>
      </vt:variant>
      <vt:variant>
        <vt:lpwstr>_Toc19432951</vt:lpwstr>
      </vt:variant>
      <vt:variant>
        <vt:i4>1310770</vt:i4>
      </vt:variant>
      <vt:variant>
        <vt:i4>788</vt:i4>
      </vt:variant>
      <vt:variant>
        <vt:i4>0</vt:i4>
      </vt:variant>
      <vt:variant>
        <vt:i4>5</vt:i4>
      </vt:variant>
      <vt:variant>
        <vt:lpwstr/>
      </vt:variant>
      <vt:variant>
        <vt:lpwstr>_Toc19432950</vt:lpwstr>
      </vt:variant>
      <vt:variant>
        <vt:i4>1900595</vt:i4>
      </vt:variant>
      <vt:variant>
        <vt:i4>782</vt:i4>
      </vt:variant>
      <vt:variant>
        <vt:i4>0</vt:i4>
      </vt:variant>
      <vt:variant>
        <vt:i4>5</vt:i4>
      </vt:variant>
      <vt:variant>
        <vt:lpwstr/>
      </vt:variant>
      <vt:variant>
        <vt:lpwstr>_Toc19432949</vt:lpwstr>
      </vt:variant>
      <vt:variant>
        <vt:i4>1835059</vt:i4>
      </vt:variant>
      <vt:variant>
        <vt:i4>776</vt:i4>
      </vt:variant>
      <vt:variant>
        <vt:i4>0</vt:i4>
      </vt:variant>
      <vt:variant>
        <vt:i4>5</vt:i4>
      </vt:variant>
      <vt:variant>
        <vt:lpwstr/>
      </vt:variant>
      <vt:variant>
        <vt:lpwstr>_Toc19432948</vt:lpwstr>
      </vt:variant>
      <vt:variant>
        <vt:i4>1245235</vt:i4>
      </vt:variant>
      <vt:variant>
        <vt:i4>770</vt:i4>
      </vt:variant>
      <vt:variant>
        <vt:i4>0</vt:i4>
      </vt:variant>
      <vt:variant>
        <vt:i4>5</vt:i4>
      </vt:variant>
      <vt:variant>
        <vt:lpwstr/>
      </vt:variant>
      <vt:variant>
        <vt:lpwstr>_Toc19432947</vt:lpwstr>
      </vt:variant>
      <vt:variant>
        <vt:i4>1179699</vt:i4>
      </vt:variant>
      <vt:variant>
        <vt:i4>764</vt:i4>
      </vt:variant>
      <vt:variant>
        <vt:i4>0</vt:i4>
      </vt:variant>
      <vt:variant>
        <vt:i4>5</vt:i4>
      </vt:variant>
      <vt:variant>
        <vt:lpwstr/>
      </vt:variant>
      <vt:variant>
        <vt:lpwstr>_Toc19432946</vt:lpwstr>
      </vt:variant>
      <vt:variant>
        <vt:i4>1114163</vt:i4>
      </vt:variant>
      <vt:variant>
        <vt:i4>758</vt:i4>
      </vt:variant>
      <vt:variant>
        <vt:i4>0</vt:i4>
      </vt:variant>
      <vt:variant>
        <vt:i4>5</vt:i4>
      </vt:variant>
      <vt:variant>
        <vt:lpwstr/>
      </vt:variant>
      <vt:variant>
        <vt:lpwstr>_Toc19432945</vt:lpwstr>
      </vt:variant>
      <vt:variant>
        <vt:i4>1048627</vt:i4>
      </vt:variant>
      <vt:variant>
        <vt:i4>752</vt:i4>
      </vt:variant>
      <vt:variant>
        <vt:i4>0</vt:i4>
      </vt:variant>
      <vt:variant>
        <vt:i4>5</vt:i4>
      </vt:variant>
      <vt:variant>
        <vt:lpwstr/>
      </vt:variant>
      <vt:variant>
        <vt:lpwstr>_Toc19432944</vt:lpwstr>
      </vt:variant>
      <vt:variant>
        <vt:i4>1507379</vt:i4>
      </vt:variant>
      <vt:variant>
        <vt:i4>746</vt:i4>
      </vt:variant>
      <vt:variant>
        <vt:i4>0</vt:i4>
      </vt:variant>
      <vt:variant>
        <vt:i4>5</vt:i4>
      </vt:variant>
      <vt:variant>
        <vt:lpwstr/>
      </vt:variant>
      <vt:variant>
        <vt:lpwstr>_Toc19432943</vt:lpwstr>
      </vt:variant>
      <vt:variant>
        <vt:i4>1441843</vt:i4>
      </vt:variant>
      <vt:variant>
        <vt:i4>740</vt:i4>
      </vt:variant>
      <vt:variant>
        <vt:i4>0</vt:i4>
      </vt:variant>
      <vt:variant>
        <vt:i4>5</vt:i4>
      </vt:variant>
      <vt:variant>
        <vt:lpwstr/>
      </vt:variant>
      <vt:variant>
        <vt:lpwstr>_Toc19432942</vt:lpwstr>
      </vt:variant>
      <vt:variant>
        <vt:i4>1376307</vt:i4>
      </vt:variant>
      <vt:variant>
        <vt:i4>734</vt:i4>
      </vt:variant>
      <vt:variant>
        <vt:i4>0</vt:i4>
      </vt:variant>
      <vt:variant>
        <vt:i4>5</vt:i4>
      </vt:variant>
      <vt:variant>
        <vt:lpwstr/>
      </vt:variant>
      <vt:variant>
        <vt:lpwstr>_Toc19432941</vt:lpwstr>
      </vt:variant>
      <vt:variant>
        <vt:i4>1310771</vt:i4>
      </vt:variant>
      <vt:variant>
        <vt:i4>728</vt:i4>
      </vt:variant>
      <vt:variant>
        <vt:i4>0</vt:i4>
      </vt:variant>
      <vt:variant>
        <vt:i4>5</vt:i4>
      </vt:variant>
      <vt:variant>
        <vt:lpwstr/>
      </vt:variant>
      <vt:variant>
        <vt:lpwstr>_Toc19432940</vt:lpwstr>
      </vt:variant>
      <vt:variant>
        <vt:i4>1900596</vt:i4>
      </vt:variant>
      <vt:variant>
        <vt:i4>722</vt:i4>
      </vt:variant>
      <vt:variant>
        <vt:i4>0</vt:i4>
      </vt:variant>
      <vt:variant>
        <vt:i4>5</vt:i4>
      </vt:variant>
      <vt:variant>
        <vt:lpwstr/>
      </vt:variant>
      <vt:variant>
        <vt:lpwstr>_Toc19432939</vt:lpwstr>
      </vt:variant>
      <vt:variant>
        <vt:i4>1835060</vt:i4>
      </vt:variant>
      <vt:variant>
        <vt:i4>716</vt:i4>
      </vt:variant>
      <vt:variant>
        <vt:i4>0</vt:i4>
      </vt:variant>
      <vt:variant>
        <vt:i4>5</vt:i4>
      </vt:variant>
      <vt:variant>
        <vt:lpwstr/>
      </vt:variant>
      <vt:variant>
        <vt:lpwstr>_Toc19432938</vt:lpwstr>
      </vt:variant>
      <vt:variant>
        <vt:i4>1245236</vt:i4>
      </vt:variant>
      <vt:variant>
        <vt:i4>710</vt:i4>
      </vt:variant>
      <vt:variant>
        <vt:i4>0</vt:i4>
      </vt:variant>
      <vt:variant>
        <vt:i4>5</vt:i4>
      </vt:variant>
      <vt:variant>
        <vt:lpwstr/>
      </vt:variant>
      <vt:variant>
        <vt:lpwstr>_Toc19432937</vt:lpwstr>
      </vt:variant>
      <vt:variant>
        <vt:i4>1179700</vt:i4>
      </vt:variant>
      <vt:variant>
        <vt:i4>704</vt:i4>
      </vt:variant>
      <vt:variant>
        <vt:i4>0</vt:i4>
      </vt:variant>
      <vt:variant>
        <vt:i4>5</vt:i4>
      </vt:variant>
      <vt:variant>
        <vt:lpwstr/>
      </vt:variant>
      <vt:variant>
        <vt:lpwstr>_Toc19432936</vt:lpwstr>
      </vt:variant>
      <vt:variant>
        <vt:i4>1114164</vt:i4>
      </vt:variant>
      <vt:variant>
        <vt:i4>698</vt:i4>
      </vt:variant>
      <vt:variant>
        <vt:i4>0</vt:i4>
      </vt:variant>
      <vt:variant>
        <vt:i4>5</vt:i4>
      </vt:variant>
      <vt:variant>
        <vt:lpwstr/>
      </vt:variant>
      <vt:variant>
        <vt:lpwstr>_Toc19432935</vt:lpwstr>
      </vt:variant>
      <vt:variant>
        <vt:i4>1048628</vt:i4>
      </vt:variant>
      <vt:variant>
        <vt:i4>692</vt:i4>
      </vt:variant>
      <vt:variant>
        <vt:i4>0</vt:i4>
      </vt:variant>
      <vt:variant>
        <vt:i4>5</vt:i4>
      </vt:variant>
      <vt:variant>
        <vt:lpwstr/>
      </vt:variant>
      <vt:variant>
        <vt:lpwstr>_Toc19432934</vt:lpwstr>
      </vt:variant>
      <vt:variant>
        <vt:i4>1507380</vt:i4>
      </vt:variant>
      <vt:variant>
        <vt:i4>686</vt:i4>
      </vt:variant>
      <vt:variant>
        <vt:i4>0</vt:i4>
      </vt:variant>
      <vt:variant>
        <vt:i4>5</vt:i4>
      </vt:variant>
      <vt:variant>
        <vt:lpwstr/>
      </vt:variant>
      <vt:variant>
        <vt:lpwstr>_Toc19432933</vt:lpwstr>
      </vt:variant>
      <vt:variant>
        <vt:i4>1441844</vt:i4>
      </vt:variant>
      <vt:variant>
        <vt:i4>680</vt:i4>
      </vt:variant>
      <vt:variant>
        <vt:i4>0</vt:i4>
      </vt:variant>
      <vt:variant>
        <vt:i4>5</vt:i4>
      </vt:variant>
      <vt:variant>
        <vt:lpwstr/>
      </vt:variant>
      <vt:variant>
        <vt:lpwstr>_Toc19432932</vt:lpwstr>
      </vt:variant>
      <vt:variant>
        <vt:i4>1376308</vt:i4>
      </vt:variant>
      <vt:variant>
        <vt:i4>674</vt:i4>
      </vt:variant>
      <vt:variant>
        <vt:i4>0</vt:i4>
      </vt:variant>
      <vt:variant>
        <vt:i4>5</vt:i4>
      </vt:variant>
      <vt:variant>
        <vt:lpwstr/>
      </vt:variant>
      <vt:variant>
        <vt:lpwstr>_Toc19432931</vt:lpwstr>
      </vt:variant>
      <vt:variant>
        <vt:i4>1310772</vt:i4>
      </vt:variant>
      <vt:variant>
        <vt:i4>668</vt:i4>
      </vt:variant>
      <vt:variant>
        <vt:i4>0</vt:i4>
      </vt:variant>
      <vt:variant>
        <vt:i4>5</vt:i4>
      </vt:variant>
      <vt:variant>
        <vt:lpwstr/>
      </vt:variant>
      <vt:variant>
        <vt:lpwstr>_Toc19432930</vt:lpwstr>
      </vt:variant>
      <vt:variant>
        <vt:i4>1900597</vt:i4>
      </vt:variant>
      <vt:variant>
        <vt:i4>662</vt:i4>
      </vt:variant>
      <vt:variant>
        <vt:i4>0</vt:i4>
      </vt:variant>
      <vt:variant>
        <vt:i4>5</vt:i4>
      </vt:variant>
      <vt:variant>
        <vt:lpwstr/>
      </vt:variant>
      <vt:variant>
        <vt:lpwstr>_Toc19432929</vt:lpwstr>
      </vt:variant>
      <vt:variant>
        <vt:i4>1835061</vt:i4>
      </vt:variant>
      <vt:variant>
        <vt:i4>656</vt:i4>
      </vt:variant>
      <vt:variant>
        <vt:i4>0</vt:i4>
      </vt:variant>
      <vt:variant>
        <vt:i4>5</vt:i4>
      </vt:variant>
      <vt:variant>
        <vt:lpwstr/>
      </vt:variant>
      <vt:variant>
        <vt:lpwstr>_Toc19432928</vt:lpwstr>
      </vt:variant>
      <vt:variant>
        <vt:i4>1245237</vt:i4>
      </vt:variant>
      <vt:variant>
        <vt:i4>650</vt:i4>
      </vt:variant>
      <vt:variant>
        <vt:i4>0</vt:i4>
      </vt:variant>
      <vt:variant>
        <vt:i4>5</vt:i4>
      </vt:variant>
      <vt:variant>
        <vt:lpwstr/>
      </vt:variant>
      <vt:variant>
        <vt:lpwstr>_Toc19432927</vt:lpwstr>
      </vt:variant>
      <vt:variant>
        <vt:i4>1179701</vt:i4>
      </vt:variant>
      <vt:variant>
        <vt:i4>644</vt:i4>
      </vt:variant>
      <vt:variant>
        <vt:i4>0</vt:i4>
      </vt:variant>
      <vt:variant>
        <vt:i4>5</vt:i4>
      </vt:variant>
      <vt:variant>
        <vt:lpwstr/>
      </vt:variant>
      <vt:variant>
        <vt:lpwstr>_Toc19432926</vt:lpwstr>
      </vt:variant>
      <vt:variant>
        <vt:i4>1114165</vt:i4>
      </vt:variant>
      <vt:variant>
        <vt:i4>638</vt:i4>
      </vt:variant>
      <vt:variant>
        <vt:i4>0</vt:i4>
      </vt:variant>
      <vt:variant>
        <vt:i4>5</vt:i4>
      </vt:variant>
      <vt:variant>
        <vt:lpwstr/>
      </vt:variant>
      <vt:variant>
        <vt:lpwstr>_Toc19432925</vt:lpwstr>
      </vt:variant>
      <vt:variant>
        <vt:i4>1048629</vt:i4>
      </vt:variant>
      <vt:variant>
        <vt:i4>632</vt:i4>
      </vt:variant>
      <vt:variant>
        <vt:i4>0</vt:i4>
      </vt:variant>
      <vt:variant>
        <vt:i4>5</vt:i4>
      </vt:variant>
      <vt:variant>
        <vt:lpwstr/>
      </vt:variant>
      <vt:variant>
        <vt:lpwstr>_Toc19432924</vt:lpwstr>
      </vt:variant>
      <vt:variant>
        <vt:i4>1507381</vt:i4>
      </vt:variant>
      <vt:variant>
        <vt:i4>626</vt:i4>
      </vt:variant>
      <vt:variant>
        <vt:i4>0</vt:i4>
      </vt:variant>
      <vt:variant>
        <vt:i4>5</vt:i4>
      </vt:variant>
      <vt:variant>
        <vt:lpwstr/>
      </vt:variant>
      <vt:variant>
        <vt:lpwstr>_Toc19432923</vt:lpwstr>
      </vt:variant>
      <vt:variant>
        <vt:i4>1441845</vt:i4>
      </vt:variant>
      <vt:variant>
        <vt:i4>620</vt:i4>
      </vt:variant>
      <vt:variant>
        <vt:i4>0</vt:i4>
      </vt:variant>
      <vt:variant>
        <vt:i4>5</vt:i4>
      </vt:variant>
      <vt:variant>
        <vt:lpwstr/>
      </vt:variant>
      <vt:variant>
        <vt:lpwstr>_Toc19432922</vt:lpwstr>
      </vt:variant>
      <vt:variant>
        <vt:i4>1376309</vt:i4>
      </vt:variant>
      <vt:variant>
        <vt:i4>614</vt:i4>
      </vt:variant>
      <vt:variant>
        <vt:i4>0</vt:i4>
      </vt:variant>
      <vt:variant>
        <vt:i4>5</vt:i4>
      </vt:variant>
      <vt:variant>
        <vt:lpwstr/>
      </vt:variant>
      <vt:variant>
        <vt:lpwstr>_Toc19432921</vt:lpwstr>
      </vt:variant>
      <vt:variant>
        <vt:i4>1310773</vt:i4>
      </vt:variant>
      <vt:variant>
        <vt:i4>608</vt:i4>
      </vt:variant>
      <vt:variant>
        <vt:i4>0</vt:i4>
      </vt:variant>
      <vt:variant>
        <vt:i4>5</vt:i4>
      </vt:variant>
      <vt:variant>
        <vt:lpwstr/>
      </vt:variant>
      <vt:variant>
        <vt:lpwstr>_Toc19432920</vt:lpwstr>
      </vt:variant>
      <vt:variant>
        <vt:i4>1900598</vt:i4>
      </vt:variant>
      <vt:variant>
        <vt:i4>602</vt:i4>
      </vt:variant>
      <vt:variant>
        <vt:i4>0</vt:i4>
      </vt:variant>
      <vt:variant>
        <vt:i4>5</vt:i4>
      </vt:variant>
      <vt:variant>
        <vt:lpwstr/>
      </vt:variant>
      <vt:variant>
        <vt:lpwstr>_Toc19432919</vt:lpwstr>
      </vt:variant>
      <vt:variant>
        <vt:i4>1835062</vt:i4>
      </vt:variant>
      <vt:variant>
        <vt:i4>596</vt:i4>
      </vt:variant>
      <vt:variant>
        <vt:i4>0</vt:i4>
      </vt:variant>
      <vt:variant>
        <vt:i4>5</vt:i4>
      </vt:variant>
      <vt:variant>
        <vt:lpwstr/>
      </vt:variant>
      <vt:variant>
        <vt:lpwstr>_Toc19432918</vt:lpwstr>
      </vt:variant>
      <vt:variant>
        <vt:i4>1245238</vt:i4>
      </vt:variant>
      <vt:variant>
        <vt:i4>590</vt:i4>
      </vt:variant>
      <vt:variant>
        <vt:i4>0</vt:i4>
      </vt:variant>
      <vt:variant>
        <vt:i4>5</vt:i4>
      </vt:variant>
      <vt:variant>
        <vt:lpwstr/>
      </vt:variant>
      <vt:variant>
        <vt:lpwstr>_Toc19432917</vt:lpwstr>
      </vt:variant>
      <vt:variant>
        <vt:i4>1179702</vt:i4>
      </vt:variant>
      <vt:variant>
        <vt:i4>584</vt:i4>
      </vt:variant>
      <vt:variant>
        <vt:i4>0</vt:i4>
      </vt:variant>
      <vt:variant>
        <vt:i4>5</vt:i4>
      </vt:variant>
      <vt:variant>
        <vt:lpwstr/>
      </vt:variant>
      <vt:variant>
        <vt:lpwstr>_Toc19432916</vt:lpwstr>
      </vt:variant>
      <vt:variant>
        <vt:i4>1114166</vt:i4>
      </vt:variant>
      <vt:variant>
        <vt:i4>578</vt:i4>
      </vt:variant>
      <vt:variant>
        <vt:i4>0</vt:i4>
      </vt:variant>
      <vt:variant>
        <vt:i4>5</vt:i4>
      </vt:variant>
      <vt:variant>
        <vt:lpwstr/>
      </vt:variant>
      <vt:variant>
        <vt:lpwstr>_Toc19432915</vt:lpwstr>
      </vt:variant>
      <vt:variant>
        <vt:i4>1048630</vt:i4>
      </vt:variant>
      <vt:variant>
        <vt:i4>572</vt:i4>
      </vt:variant>
      <vt:variant>
        <vt:i4>0</vt:i4>
      </vt:variant>
      <vt:variant>
        <vt:i4>5</vt:i4>
      </vt:variant>
      <vt:variant>
        <vt:lpwstr/>
      </vt:variant>
      <vt:variant>
        <vt:lpwstr>_Toc19432914</vt:lpwstr>
      </vt:variant>
      <vt:variant>
        <vt:i4>1507382</vt:i4>
      </vt:variant>
      <vt:variant>
        <vt:i4>566</vt:i4>
      </vt:variant>
      <vt:variant>
        <vt:i4>0</vt:i4>
      </vt:variant>
      <vt:variant>
        <vt:i4>5</vt:i4>
      </vt:variant>
      <vt:variant>
        <vt:lpwstr/>
      </vt:variant>
      <vt:variant>
        <vt:lpwstr>_Toc19432913</vt:lpwstr>
      </vt:variant>
      <vt:variant>
        <vt:i4>1441846</vt:i4>
      </vt:variant>
      <vt:variant>
        <vt:i4>560</vt:i4>
      </vt:variant>
      <vt:variant>
        <vt:i4>0</vt:i4>
      </vt:variant>
      <vt:variant>
        <vt:i4>5</vt:i4>
      </vt:variant>
      <vt:variant>
        <vt:lpwstr/>
      </vt:variant>
      <vt:variant>
        <vt:lpwstr>_Toc19432912</vt:lpwstr>
      </vt:variant>
      <vt:variant>
        <vt:i4>1376310</vt:i4>
      </vt:variant>
      <vt:variant>
        <vt:i4>554</vt:i4>
      </vt:variant>
      <vt:variant>
        <vt:i4>0</vt:i4>
      </vt:variant>
      <vt:variant>
        <vt:i4>5</vt:i4>
      </vt:variant>
      <vt:variant>
        <vt:lpwstr/>
      </vt:variant>
      <vt:variant>
        <vt:lpwstr>_Toc19432911</vt:lpwstr>
      </vt:variant>
      <vt:variant>
        <vt:i4>1310774</vt:i4>
      </vt:variant>
      <vt:variant>
        <vt:i4>548</vt:i4>
      </vt:variant>
      <vt:variant>
        <vt:i4>0</vt:i4>
      </vt:variant>
      <vt:variant>
        <vt:i4>5</vt:i4>
      </vt:variant>
      <vt:variant>
        <vt:lpwstr/>
      </vt:variant>
      <vt:variant>
        <vt:lpwstr>_Toc19432910</vt:lpwstr>
      </vt:variant>
      <vt:variant>
        <vt:i4>1900599</vt:i4>
      </vt:variant>
      <vt:variant>
        <vt:i4>542</vt:i4>
      </vt:variant>
      <vt:variant>
        <vt:i4>0</vt:i4>
      </vt:variant>
      <vt:variant>
        <vt:i4>5</vt:i4>
      </vt:variant>
      <vt:variant>
        <vt:lpwstr/>
      </vt:variant>
      <vt:variant>
        <vt:lpwstr>_Toc19432909</vt:lpwstr>
      </vt:variant>
      <vt:variant>
        <vt:i4>1835063</vt:i4>
      </vt:variant>
      <vt:variant>
        <vt:i4>536</vt:i4>
      </vt:variant>
      <vt:variant>
        <vt:i4>0</vt:i4>
      </vt:variant>
      <vt:variant>
        <vt:i4>5</vt:i4>
      </vt:variant>
      <vt:variant>
        <vt:lpwstr/>
      </vt:variant>
      <vt:variant>
        <vt:lpwstr>_Toc19432908</vt:lpwstr>
      </vt:variant>
      <vt:variant>
        <vt:i4>1245239</vt:i4>
      </vt:variant>
      <vt:variant>
        <vt:i4>530</vt:i4>
      </vt:variant>
      <vt:variant>
        <vt:i4>0</vt:i4>
      </vt:variant>
      <vt:variant>
        <vt:i4>5</vt:i4>
      </vt:variant>
      <vt:variant>
        <vt:lpwstr/>
      </vt:variant>
      <vt:variant>
        <vt:lpwstr>_Toc19432907</vt:lpwstr>
      </vt:variant>
      <vt:variant>
        <vt:i4>1179703</vt:i4>
      </vt:variant>
      <vt:variant>
        <vt:i4>524</vt:i4>
      </vt:variant>
      <vt:variant>
        <vt:i4>0</vt:i4>
      </vt:variant>
      <vt:variant>
        <vt:i4>5</vt:i4>
      </vt:variant>
      <vt:variant>
        <vt:lpwstr/>
      </vt:variant>
      <vt:variant>
        <vt:lpwstr>_Toc19432906</vt:lpwstr>
      </vt:variant>
      <vt:variant>
        <vt:i4>1114167</vt:i4>
      </vt:variant>
      <vt:variant>
        <vt:i4>518</vt:i4>
      </vt:variant>
      <vt:variant>
        <vt:i4>0</vt:i4>
      </vt:variant>
      <vt:variant>
        <vt:i4>5</vt:i4>
      </vt:variant>
      <vt:variant>
        <vt:lpwstr/>
      </vt:variant>
      <vt:variant>
        <vt:lpwstr>_Toc19432905</vt:lpwstr>
      </vt:variant>
      <vt:variant>
        <vt:i4>1048631</vt:i4>
      </vt:variant>
      <vt:variant>
        <vt:i4>512</vt:i4>
      </vt:variant>
      <vt:variant>
        <vt:i4>0</vt:i4>
      </vt:variant>
      <vt:variant>
        <vt:i4>5</vt:i4>
      </vt:variant>
      <vt:variant>
        <vt:lpwstr/>
      </vt:variant>
      <vt:variant>
        <vt:lpwstr>_Toc19432904</vt:lpwstr>
      </vt:variant>
      <vt:variant>
        <vt:i4>1507383</vt:i4>
      </vt:variant>
      <vt:variant>
        <vt:i4>506</vt:i4>
      </vt:variant>
      <vt:variant>
        <vt:i4>0</vt:i4>
      </vt:variant>
      <vt:variant>
        <vt:i4>5</vt:i4>
      </vt:variant>
      <vt:variant>
        <vt:lpwstr/>
      </vt:variant>
      <vt:variant>
        <vt:lpwstr>_Toc19432903</vt:lpwstr>
      </vt:variant>
      <vt:variant>
        <vt:i4>1441847</vt:i4>
      </vt:variant>
      <vt:variant>
        <vt:i4>500</vt:i4>
      </vt:variant>
      <vt:variant>
        <vt:i4>0</vt:i4>
      </vt:variant>
      <vt:variant>
        <vt:i4>5</vt:i4>
      </vt:variant>
      <vt:variant>
        <vt:lpwstr/>
      </vt:variant>
      <vt:variant>
        <vt:lpwstr>_Toc19432902</vt:lpwstr>
      </vt:variant>
      <vt:variant>
        <vt:i4>1376311</vt:i4>
      </vt:variant>
      <vt:variant>
        <vt:i4>494</vt:i4>
      </vt:variant>
      <vt:variant>
        <vt:i4>0</vt:i4>
      </vt:variant>
      <vt:variant>
        <vt:i4>5</vt:i4>
      </vt:variant>
      <vt:variant>
        <vt:lpwstr/>
      </vt:variant>
      <vt:variant>
        <vt:lpwstr>_Toc19432901</vt:lpwstr>
      </vt:variant>
      <vt:variant>
        <vt:i4>1310775</vt:i4>
      </vt:variant>
      <vt:variant>
        <vt:i4>488</vt:i4>
      </vt:variant>
      <vt:variant>
        <vt:i4>0</vt:i4>
      </vt:variant>
      <vt:variant>
        <vt:i4>5</vt:i4>
      </vt:variant>
      <vt:variant>
        <vt:lpwstr/>
      </vt:variant>
      <vt:variant>
        <vt:lpwstr>_Toc19432900</vt:lpwstr>
      </vt:variant>
      <vt:variant>
        <vt:i4>1835070</vt:i4>
      </vt:variant>
      <vt:variant>
        <vt:i4>482</vt:i4>
      </vt:variant>
      <vt:variant>
        <vt:i4>0</vt:i4>
      </vt:variant>
      <vt:variant>
        <vt:i4>5</vt:i4>
      </vt:variant>
      <vt:variant>
        <vt:lpwstr/>
      </vt:variant>
      <vt:variant>
        <vt:lpwstr>_Toc19432899</vt:lpwstr>
      </vt:variant>
      <vt:variant>
        <vt:i4>1900606</vt:i4>
      </vt:variant>
      <vt:variant>
        <vt:i4>476</vt:i4>
      </vt:variant>
      <vt:variant>
        <vt:i4>0</vt:i4>
      </vt:variant>
      <vt:variant>
        <vt:i4>5</vt:i4>
      </vt:variant>
      <vt:variant>
        <vt:lpwstr/>
      </vt:variant>
      <vt:variant>
        <vt:lpwstr>_Toc19432898</vt:lpwstr>
      </vt:variant>
      <vt:variant>
        <vt:i4>1179710</vt:i4>
      </vt:variant>
      <vt:variant>
        <vt:i4>470</vt:i4>
      </vt:variant>
      <vt:variant>
        <vt:i4>0</vt:i4>
      </vt:variant>
      <vt:variant>
        <vt:i4>5</vt:i4>
      </vt:variant>
      <vt:variant>
        <vt:lpwstr/>
      </vt:variant>
      <vt:variant>
        <vt:lpwstr>_Toc19432897</vt:lpwstr>
      </vt:variant>
      <vt:variant>
        <vt:i4>1245246</vt:i4>
      </vt:variant>
      <vt:variant>
        <vt:i4>464</vt:i4>
      </vt:variant>
      <vt:variant>
        <vt:i4>0</vt:i4>
      </vt:variant>
      <vt:variant>
        <vt:i4>5</vt:i4>
      </vt:variant>
      <vt:variant>
        <vt:lpwstr/>
      </vt:variant>
      <vt:variant>
        <vt:lpwstr>_Toc19432896</vt:lpwstr>
      </vt:variant>
      <vt:variant>
        <vt:i4>1048638</vt:i4>
      </vt:variant>
      <vt:variant>
        <vt:i4>458</vt:i4>
      </vt:variant>
      <vt:variant>
        <vt:i4>0</vt:i4>
      </vt:variant>
      <vt:variant>
        <vt:i4>5</vt:i4>
      </vt:variant>
      <vt:variant>
        <vt:lpwstr/>
      </vt:variant>
      <vt:variant>
        <vt:lpwstr>_Toc19432895</vt:lpwstr>
      </vt:variant>
      <vt:variant>
        <vt:i4>1114174</vt:i4>
      </vt:variant>
      <vt:variant>
        <vt:i4>452</vt:i4>
      </vt:variant>
      <vt:variant>
        <vt:i4>0</vt:i4>
      </vt:variant>
      <vt:variant>
        <vt:i4>5</vt:i4>
      </vt:variant>
      <vt:variant>
        <vt:lpwstr/>
      </vt:variant>
      <vt:variant>
        <vt:lpwstr>_Toc19432894</vt:lpwstr>
      </vt:variant>
      <vt:variant>
        <vt:i4>1441854</vt:i4>
      </vt:variant>
      <vt:variant>
        <vt:i4>446</vt:i4>
      </vt:variant>
      <vt:variant>
        <vt:i4>0</vt:i4>
      </vt:variant>
      <vt:variant>
        <vt:i4>5</vt:i4>
      </vt:variant>
      <vt:variant>
        <vt:lpwstr/>
      </vt:variant>
      <vt:variant>
        <vt:lpwstr>_Toc19432893</vt:lpwstr>
      </vt:variant>
      <vt:variant>
        <vt:i4>1507390</vt:i4>
      </vt:variant>
      <vt:variant>
        <vt:i4>440</vt:i4>
      </vt:variant>
      <vt:variant>
        <vt:i4>0</vt:i4>
      </vt:variant>
      <vt:variant>
        <vt:i4>5</vt:i4>
      </vt:variant>
      <vt:variant>
        <vt:lpwstr/>
      </vt:variant>
      <vt:variant>
        <vt:lpwstr>_Toc19432892</vt:lpwstr>
      </vt:variant>
      <vt:variant>
        <vt:i4>1310782</vt:i4>
      </vt:variant>
      <vt:variant>
        <vt:i4>434</vt:i4>
      </vt:variant>
      <vt:variant>
        <vt:i4>0</vt:i4>
      </vt:variant>
      <vt:variant>
        <vt:i4>5</vt:i4>
      </vt:variant>
      <vt:variant>
        <vt:lpwstr/>
      </vt:variant>
      <vt:variant>
        <vt:lpwstr>_Toc19432891</vt:lpwstr>
      </vt:variant>
      <vt:variant>
        <vt:i4>1376318</vt:i4>
      </vt:variant>
      <vt:variant>
        <vt:i4>428</vt:i4>
      </vt:variant>
      <vt:variant>
        <vt:i4>0</vt:i4>
      </vt:variant>
      <vt:variant>
        <vt:i4>5</vt:i4>
      </vt:variant>
      <vt:variant>
        <vt:lpwstr/>
      </vt:variant>
      <vt:variant>
        <vt:lpwstr>_Toc19432890</vt:lpwstr>
      </vt:variant>
      <vt:variant>
        <vt:i4>1835071</vt:i4>
      </vt:variant>
      <vt:variant>
        <vt:i4>422</vt:i4>
      </vt:variant>
      <vt:variant>
        <vt:i4>0</vt:i4>
      </vt:variant>
      <vt:variant>
        <vt:i4>5</vt:i4>
      </vt:variant>
      <vt:variant>
        <vt:lpwstr/>
      </vt:variant>
      <vt:variant>
        <vt:lpwstr>_Toc19432889</vt:lpwstr>
      </vt:variant>
      <vt:variant>
        <vt:i4>1900607</vt:i4>
      </vt:variant>
      <vt:variant>
        <vt:i4>416</vt:i4>
      </vt:variant>
      <vt:variant>
        <vt:i4>0</vt:i4>
      </vt:variant>
      <vt:variant>
        <vt:i4>5</vt:i4>
      </vt:variant>
      <vt:variant>
        <vt:lpwstr/>
      </vt:variant>
      <vt:variant>
        <vt:lpwstr>_Toc19432888</vt:lpwstr>
      </vt:variant>
      <vt:variant>
        <vt:i4>1179711</vt:i4>
      </vt:variant>
      <vt:variant>
        <vt:i4>410</vt:i4>
      </vt:variant>
      <vt:variant>
        <vt:i4>0</vt:i4>
      </vt:variant>
      <vt:variant>
        <vt:i4>5</vt:i4>
      </vt:variant>
      <vt:variant>
        <vt:lpwstr/>
      </vt:variant>
      <vt:variant>
        <vt:lpwstr>_Toc19432887</vt:lpwstr>
      </vt:variant>
      <vt:variant>
        <vt:i4>1245247</vt:i4>
      </vt:variant>
      <vt:variant>
        <vt:i4>404</vt:i4>
      </vt:variant>
      <vt:variant>
        <vt:i4>0</vt:i4>
      </vt:variant>
      <vt:variant>
        <vt:i4>5</vt:i4>
      </vt:variant>
      <vt:variant>
        <vt:lpwstr/>
      </vt:variant>
      <vt:variant>
        <vt:lpwstr>_Toc19432886</vt:lpwstr>
      </vt:variant>
      <vt:variant>
        <vt:i4>1048639</vt:i4>
      </vt:variant>
      <vt:variant>
        <vt:i4>398</vt:i4>
      </vt:variant>
      <vt:variant>
        <vt:i4>0</vt:i4>
      </vt:variant>
      <vt:variant>
        <vt:i4>5</vt:i4>
      </vt:variant>
      <vt:variant>
        <vt:lpwstr/>
      </vt:variant>
      <vt:variant>
        <vt:lpwstr>_Toc19432885</vt:lpwstr>
      </vt:variant>
      <vt:variant>
        <vt:i4>1114175</vt:i4>
      </vt:variant>
      <vt:variant>
        <vt:i4>392</vt:i4>
      </vt:variant>
      <vt:variant>
        <vt:i4>0</vt:i4>
      </vt:variant>
      <vt:variant>
        <vt:i4>5</vt:i4>
      </vt:variant>
      <vt:variant>
        <vt:lpwstr/>
      </vt:variant>
      <vt:variant>
        <vt:lpwstr>_Toc19432884</vt:lpwstr>
      </vt:variant>
      <vt:variant>
        <vt:i4>1441855</vt:i4>
      </vt:variant>
      <vt:variant>
        <vt:i4>386</vt:i4>
      </vt:variant>
      <vt:variant>
        <vt:i4>0</vt:i4>
      </vt:variant>
      <vt:variant>
        <vt:i4>5</vt:i4>
      </vt:variant>
      <vt:variant>
        <vt:lpwstr/>
      </vt:variant>
      <vt:variant>
        <vt:lpwstr>_Toc19432883</vt:lpwstr>
      </vt:variant>
      <vt:variant>
        <vt:i4>1507391</vt:i4>
      </vt:variant>
      <vt:variant>
        <vt:i4>380</vt:i4>
      </vt:variant>
      <vt:variant>
        <vt:i4>0</vt:i4>
      </vt:variant>
      <vt:variant>
        <vt:i4>5</vt:i4>
      </vt:variant>
      <vt:variant>
        <vt:lpwstr/>
      </vt:variant>
      <vt:variant>
        <vt:lpwstr>_Toc19432882</vt:lpwstr>
      </vt:variant>
      <vt:variant>
        <vt:i4>1310783</vt:i4>
      </vt:variant>
      <vt:variant>
        <vt:i4>374</vt:i4>
      </vt:variant>
      <vt:variant>
        <vt:i4>0</vt:i4>
      </vt:variant>
      <vt:variant>
        <vt:i4>5</vt:i4>
      </vt:variant>
      <vt:variant>
        <vt:lpwstr/>
      </vt:variant>
      <vt:variant>
        <vt:lpwstr>_Toc19432881</vt:lpwstr>
      </vt:variant>
      <vt:variant>
        <vt:i4>1376319</vt:i4>
      </vt:variant>
      <vt:variant>
        <vt:i4>368</vt:i4>
      </vt:variant>
      <vt:variant>
        <vt:i4>0</vt:i4>
      </vt:variant>
      <vt:variant>
        <vt:i4>5</vt:i4>
      </vt:variant>
      <vt:variant>
        <vt:lpwstr/>
      </vt:variant>
      <vt:variant>
        <vt:lpwstr>_Toc19432880</vt:lpwstr>
      </vt:variant>
      <vt:variant>
        <vt:i4>1835056</vt:i4>
      </vt:variant>
      <vt:variant>
        <vt:i4>362</vt:i4>
      </vt:variant>
      <vt:variant>
        <vt:i4>0</vt:i4>
      </vt:variant>
      <vt:variant>
        <vt:i4>5</vt:i4>
      </vt:variant>
      <vt:variant>
        <vt:lpwstr/>
      </vt:variant>
      <vt:variant>
        <vt:lpwstr>_Toc19432879</vt:lpwstr>
      </vt:variant>
      <vt:variant>
        <vt:i4>1900592</vt:i4>
      </vt:variant>
      <vt:variant>
        <vt:i4>356</vt:i4>
      </vt:variant>
      <vt:variant>
        <vt:i4>0</vt:i4>
      </vt:variant>
      <vt:variant>
        <vt:i4>5</vt:i4>
      </vt:variant>
      <vt:variant>
        <vt:lpwstr/>
      </vt:variant>
      <vt:variant>
        <vt:lpwstr>_Toc19432878</vt:lpwstr>
      </vt:variant>
      <vt:variant>
        <vt:i4>1179696</vt:i4>
      </vt:variant>
      <vt:variant>
        <vt:i4>350</vt:i4>
      </vt:variant>
      <vt:variant>
        <vt:i4>0</vt:i4>
      </vt:variant>
      <vt:variant>
        <vt:i4>5</vt:i4>
      </vt:variant>
      <vt:variant>
        <vt:lpwstr/>
      </vt:variant>
      <vt:variant>
        <vt:lpwstr>_Toc19432877</vt:lpwstr>
      </vt:variant>
      <vt:variant>
        <vt:i4>1245232</vt:i4>
      </vt:variant>
      <vt:variant>
        <vt:i4>344</vt:i4>
      </vt:variant>
      <vt:variant>
        <vt:i4>0</vt:i4>
      </vt:variant>
      <vt:variant>
        <vt:i4>5</vt:i4>
      </vt:variant>
      <vt:variant>
        <vt:lpwstr/>
      </vt:variant>
      <vt:variant>
        <vt:lpwstr>_Toc19432876</vt:lpwstr>
      </vt:variant>
      <vt:variant>
        <vt:i4>1048624</vt:i4>
      </vt:variant>
      <vt:variant>
        <vt:i4>338</vt:i4>
      </vt:variant>
      <vt:variant>
        <vt:i4>0</vt:i4>
      </vt:variant>
      <vt:variant>
        <vt:i4>5</vt:i4>
      </vt:variant>
      <vt:variant>
        <vt:lpwstr/>
      </vt:variant>
      <vt:variant>
        <vt:lpwstr>_Toc19432875</vt:lpwstr>
      </vt:variant>
      <vt:variant>
        <vt:i4>1114160</vt:i4>
      </vt:variant>
      <vt:variant>
        <vt:i4>332</vt:i4>
      </vt:variant>
      <vt:variant>
        <vt:i4>0</vt:i4>
      </vt:variant>
      <vt:variant>
        <vt:i4>5</vt:i4>
      </vt:variant>
      <vt:variant>
        <vt:lpwstr/>
      </vt:variant>
      <vt:variant>
        <vt:lpwstr>_Toc19432874</vt:lpwstr>
      </vt:variant>
      <vt:variant>
        <vt:i4>1441840</vt:i4>
      </vt:variant>
      <vt:variant>
        <vt:i4>326</vt:i4>
      </vt:variant>
      <vt:variant>
        <vt:i4>0</vt:i4>
      </vt:variant>
      <vt:variant>
        <vt:i4>5</vt:i4>
      </vt:variant>
      <vt:variant>
        <vt:lpwstr/>
      </vt:variant>
      <vt:variant>
        <vt:lpwstr>_Toc19432873</vt:lpwstr>
      </vt:variant>
      <vt:variant>
        <vt:i4>1507376</vt:i4>
      </vt:variant>
      <vt:variant>
        <vt:i4>320</vt:i4>
      </vt:variant>
      <vt:variant>
        <vt:i4>0</vt:i4>
      </vt:variant>
      <vt:variant>
        <vt:i4>5</vt:i4>
      </vt:variant>
      <vt:variant>
        <vt:lpwstr/>
      </vt:variant>
      <vt:variant>
        <vt:lpwstr>_Toc19432872</vt:lpwstr>
      </vt:variant>
      <vt:variant>
        <vt:i4>1310768</vt:i4>
      </vt:variant>
      <vt:variant>
        <vt:i4>314</vt:i4>
      </vt:variant>
      <vt:variant>
        <vt:i4>0</vt:i4>
      </vt:variant>
      <vt:variant>
        <vt:i4>5</vt:i4>
      </vt:variant>
      <vt:variant>
        <vt:lpwstr/>
      </vt:variant>
      <vt:variant>
        <vt:lpwstr>_Toc19432871</vt:lpwstr>
      </vt:variant>
      <vt:variant>
        <vt:i4>1376304</vt:i4>
      </vt:variant>
      <vt:variant>
        <vt:i4>308</vt:i4>
      </vt:variant>
      <vt:variant>
        <vt:i4>0</vt:i4>
      </vt:variant>
      <vt:variant>
        <vt:i4>5</vt:i4>
      </vt:variant>
      <vt:variant>
        <vt:lpwstr/>
      </vt:variant>
      <vt:variant>
        <vt:lpwstr>_Toc19432870</vt:lpwstr>
      </vt:variant>
      <vt:variant>
        <vt:i4>1835057</vt:i4>
      </vt:variant>
      <vt:variant>
        <vt:i4>302</vt:i4>
      </vt:variant>
      <vt:variant>
        <vt:i4>0</vt:i4>
      </vt:variant>
      <vt:variant>
        <vt:i4>5</vt:i4>
      </vt:variant>
      <vt:variant>
        <vt:lpwstr/>
      </vt:variant>
      <vt:variant>
        <vt:lpwstr>_Toc19432869</vt:lpwstr>
      </vt:variant>
      <vt:variant>
        <vt:i4>1900593</vt:i4>
      </vt:variant>
      <vt:variant>
        <vt:i4>296</vt:i4>
      </vt:variant>
      <vt:variant>
        <vt:i4>0</vt:i4>
      </vt:variant>
      <vt:variant>
        <vt:i4>5</vt:i4>
      </vt:variant>
      <vt:variant>
        <vt:lpwstr/>
      </vt:variant>
      <vt:variant>
        <vt:lpwstr>_Toc19432868</vt:lpwstr>
      </vt:variant>
      <vt:variant>
        <vt:i4>1179697</vt:i4>
      </vt:variant>
      <vt:variant>
        <vt:i4>290</vt:i4>
      </vt:variant>
      <vt:variant>
        <vt:i4>0</vt:i4>
      </vt:variant>
      <vt:variant>
        <vt:i4>5</vt:i4>
      </vt:variant>
      <vt:variant>
        <vt:lpwstr/>
      </vt:variant>
      <vt:variant>
        <vt:lpwstr>_Toc19432867</vt:lpwstr>
      </vt:variant>
      <vt:variant>
        <vt:i4>1245233</vt:i4>
      </vt:variant>
      <vt:variant>
        <vt:i4>284</vt:i4>
      </vt:variant>
      <vt:variant>
        <vt:i4>0</vt:i4>
      </vt:variant>
      <vt:variant>
        <vt:i4>5</vt:i4>
      </vt:variant>
      <vt:variant>
        <vt:lpwstr/>
      </vt:variant>
      <vt:variant>
        <vt:lpwstr>_Toc19432866</vt:lpwstr>
      </vt:variant>
      <vt:variant>
        <vt:i4>1048625</vt:i4>
      </vt:variant>
      <vt:variant>
        <vt:i4>278</vt:i4>
      </vt:variant>
      <vt:variant>
        <vt:i4>0</vt:i4>
      </vt:variant>
      <vt:variant>
        <vt:i4>5</vt:i4>
      </vt:variant>
      <vt:variant>
        <vt:lpwstr/>
      </vt:variant>
      <vt:variant>
        <vt:lpwstr>_Toc19432865</vt:lpwstr>
      </vt:variant>
      <vt:variant>
        <vt:i4>1114161</vt:i4>
      </vt:variant>
      <vt:variant>
        <vt:i4>272</vt:i4>
      </vt:variant>
      <vt:variant>
        <vt:i4>0</vt:i4>
      </vt:variant>
      <vt:variant>
        <vt:i4>5</vt:i4>
      </vt:variant>
      <vt:variant>
        <vt:lpwstr/>
      </vt:variant>
      <vt:variant>
        <vt:lpwstr>_Toc19432864</vt:lpwstr>
      </vt:variant>
      <vt:variant>
        <vt:i4>1441841</vt:i4>
      </vt:variant>
      <vt:variant>
        <vt:i4>266</vt:i4>
      </vt:variant>
      <vt:variant>
        <vt:i4>0</vt:i4>
      </vt:variant>
      <vt:variant>
        <vt:i4>5</vt:i4>
      </vt:variant>
      <vt:variant>
        <vt:lpwstr/>
      </vt:variant>
      <vt:variant>
        <vt:lpwstr>_Toc19432863</vt:lpwstr>
      </vt:variant>
      <vt:variant>
        <vt:i4>1507377</vt:i4>
      </vt:variant>
      <vt:variant>
        <vt:i4>260</vt:i4>
      </vt:variant>
      <vt:variant>
        <vt:i4>0</vt:i4>
      </vt:variant>
      <vt:variant>
        <vt:i4>5</vt:i4>
      </vt:variant>
      <vt:variant>
        <vt:lpwstr/>
      </vt:variant>
      <vt:variant>
        <vt:lpwstr>_Toc19432862</vt:lpwstr>
      </vt:variant>
      <vt:variant>
        <vt:i4>1310769</vt:i4>
      </vt:variant>
      <vt:variant>
        <vt:i4>254</vt:i4>
      </vt:variant>
      <vt:variant>
        <vt:i4>0</vt:i4>
      </vt:variant>
      <vt:variant>
        <vt:i4>5</vt:i4>
      </vt:variant>
      <vt:variant>
        <vt:lpwstr/>
      </vt:variant>
      <vt:variant>
        <vt:lpwstr>_Toc19432861</vt:lpwstr>
      </vt:variant>
      <vt:variant>
        <vt:i4>1376305</vt:i4>
      </vt:variant>
      <vt:variant>
        <vt:i4>248</vt:i4>
      </vt:variant>
      <vt:variant>
        <vt:i4>0</vt:i4>
      </vt:variant>
      <vt:variant>
        <vt:i4>5</vt:i4>
      </vt:variant>
      <vt:variant>
        <vt:lpwstr/>
      </vt:variant>
      <vt:variant>
        <vt:lpwstr>_Toc19432860</vt:lpwstr>
      </vt:variant>
      <vt:variant>
        <vt:i4>1835058</vt:i4>
      </vt:variant>
      <vt:variant>
        <vt:i4>242</vt:i4>
      </vt:variant>
      <vt:variant>
        <vt:i4>0</vt:i4>
      </vt:variant>
      <vt:variant>
        <vt:i4>5</vt:i4>
      </vt:variant>
      <vt:variant>
        <vt:lpwstr/>
      </vt:variant>
      <vt:variant>
        <vt:lpwstr>_Toc19432859</vt:lpwstr>
      </vt:variant>
      <vt:variant>
        <vt:i4>1900594</vt:i4>
      </vt:variant>
      <vt:variant>
        <vt:i4>236</vt:i4>
      </vt:variant>
      <vt:variant>
        <vt:i4>0</vt:i4>
      </vt:variant>
      <vt:variant>
        <vt:i4>5</vt:i4>
      </vt:variant>
      <vt:variant>
        <vt:lpwstr/>
      </vt:variant>
      <vt:variant>
        <vt:lpwstr>_Toc19432858</vt:lpwstr>
      </vt:variant>
      <vt:variant>
        <vt:i4>1179698</vt:i4>
      </vt:variant>
      <vt:variant>
        <vt:i4>230</vt:i4>
      </vt:variant>
      <vt:variant>
        <vt:i4>0</vt:i4>
      </vt:variant>
      <vt:variant>
        <vt:i4>5</vt:i4>
      </vt:variant>
      <vt:variant>
        <vt:lpwstr/>
      </vt:variant>
      <vt:variant>
        <vt:lpwstr>_Toc19432857</vt:lpwstr>
      </vt:variant>
      <vt:variant>
        <vt:i4>1245234</vt:i4>
      </vt:variant>
      <vt:variant>
        <vt:i4>224</vt:i4>
      </vt:variant>
      <vt:variant>
        <vt:i4>0</vt:i4>
      </vt:variant>
      <vt:variant>
        <vt:i4>5</vt:i4>
      </vt:variant>
      <vt:variant>
        <vt:lpwstr/>
      </vt:variant>
      <vt:variant>
        <vt:lpwstr>_Toc19432856</vt:lpwstr>
      </vt:variant>
      <vt:variant>
        <vt:i4>1048626</vt:i4>
      </vt:variant>
      <vt:variant>
        <vt:i4>218</vt:i4>
      </vt:variant>
      <vt:variant>
        <vt:i4>0</vt:i4>
      </vt:variant>
      <vt:variant>
        <vt:i4>5</vt:i4>
      </vt:variant>
      <vt:variant>
        <vt:lpwstr/>
      </vt:variant>
      <vt:variant>
        <vt:lpwstr>_Toc19432855</vt:lpwstr>
      </vt:variant>
      <vt:variant>
        <vt:i4>1114162</vt:i4>
      </vt:variant>
      <vt:variant>
        <vt:i4>212</vt:i4>
      </vt:variant>
      <vt:variant>
        <vt:i4>0</vt:i4>
      </vt:variant>
      <vt:variant>
        <vt:i4>5</vt:i4>
      </vt:variant>
      <vt:variant>
        <vt:lpwstr/>
      </vt:variant>
      <vt:variant>
        <vt:lpwstr>_Toc19432854</vt:lpwstr>
      </vt:variant>
      <vt:variant>
        <vt:i4>1441842</vt:i4>
      </vt:variant>
      <vt:variant>
        <vt:i4>206</vt:i4>
      </vt:variant>
      <vt:variant>
        <vt:i4>0</vt:i4>
      </vt:variant>
      <vt:variant>
        <vt:i4>5</vt:i4>
      </vt:variant>
      <vt:variant>
        <vt:lpwstr/>
      </vt:variant>
      <vt:variant>
        <vt:lpwstr>_Toc19432853</vt:lpwstr>
      </vt:variant>
      <vt:variant>
        <vt:i4>1507378</vt:i4>
      </vt:variant>
      <vt:variant>
        <vt:i4>200</vt:i4>
      </vt:variant>
      <vt:variant>
        <vt:i4>0</vt:i4>
      </vt:variant>
      <vt:variant>
        <vt:i4>5</vt:i4>
      </vt:variant>
      <vt:variant>
        <vt:lpwstr/>
      </vt:variant>
      <vt:variant>
        <vt:lpwstr>_Toc19432852</vt:lpwstr>
      </vt:variant>
      <vt:variant>
        <vt:i4>1310770</vt:i4>
      </vt:variant>
      <vt:variant>
        <vt:i4>194</vt:i4>
      </vt:variant>
      <vt:variant>
        <vt:i4>0</vt:i4>
      </vt:variant>
      <vt:variant>
        <vt:i4>5</vt:i4>
      </vt:variant>
      <vt:variant>
        <vt:lpwstr/>
      </vt:variant>
      <vt:variant>
        <vt:lpwstr>_Toc19432851</vt:lpwstr>
      </vt:variant>
      <vt:variant>
        <vt:i4>1376306</vt:i4>
      </vt:variant>
      <vt:variant>
        <vt:i4>188</vt:i4>
      </vt:variant>
      <vt:variant>
        <vt:i4>0</vt:i4>
      </vt:variant>
      <vt:variant>
        <vt:i4>5</vt:i4>
      </vt:variant>
      <vt:variant>
        <vt:lpwstr/>
      </vt:variant>
      <vt:variant>
        <vt:lpwstr>_Toc19432850</vt:lpwstr>
      </vt:variant>
      <vt:variant>
        <vt:i4>1835059</vt:i4>
      </vt:variant>
      <vt:variant>
        <vt:i4>182</vt:i4>
      </vt:variant>
      <vt:variant>
        <vt:i4>0</vt:i4>
      </vt:variant>
      <vt:variant>
        <vt:i4>5</vt:i4>
      </vt:variant>
      <vt:variant>
        <vt:lpwstr/>
      </vt:variant>
      <vt:variant>
        <vt:lpwstr>_Toc19432849</vt:lpwstr>
      </vt:variant>
      <vt:variant>
        <vt:i4>1900595</vt:i4>
      </vt:variant>
      <vt:variant>
        <vt:i4>176</vt:i4>
      </vt:variant>
      <vt:variant>
        <vt:i4>0</vt:i4>
      </vt:variant>
      <vt:variant>
        <vt:i4>5</vt:i4>
      </vt:variant>
      <vt:variant>
        <vt:lpwstr/>
      </vt:variant>
      <vt:variant>
        <vt:lpwstr>_Toc19432848</vt:lpwstr>
      </vt:variant>
      <vt:variant>
        <vt:i4>1179699</vt:i4>
      </vt:variant>
      <vt:variant>
        <vt:i4>170</vt:i4>
      </vt:variant>
      <vt:variant>
        <vt:i4>0</vt:i4>
      </vt:variant>
      <vt:variant>
        <vt:i4>5</vt:i4>
      </vt:variant>
      <vt:variant>
        <vt:lpwstr/>
      </vt:variant>
      <vt:variant>
        <vt:lpwstr>_Toc19432847</vt:lpwstr>
      </vt:variant>
      <vt:variant>
        <vt:i4>1245235</vt:i4>
      </vt:variant>
      <vt:variant>
        <vt:i4>164</vt:i4>
      </vt:variant>
      <vt:variant>
        <vt:i4>0</vt:i4>
      </vt:variant>
      <vt:variant>
        <vt:i4>5</vt:i4>
      </vt:variant>
      <vt:variant>
        <vt:lpwstr/>
      </vt:variant>
      <vt:variant>
        <vt:lpwstr>_Toc19432846</vt:lpwstr>
      </vt:variant>
      <vt:variant>
        <vt:i4>1048627</vt:i4>
      </vt:variant>
      <vt:variant>
        <vt:i4>158</vt:i4>
      </vt:variant>
      <vt:variant>
        <vt:i4>0</vt:i4>
      </vt:variant>
      <vt:variant>
        <vt:i4>5</vt:i4>
      </vt:variant>
      <vt:variant>
        <vt:lpwstr/>
      </vt:variant>
      <vt:variant>
        <vt:lpwstr>_Toc19432845</vt:lpwstr>
      </vt:variant>
      <vt:variant>
        <vt:i4>1114163</vt:i4>
      </vt:variant>
      <vt:variant>
        <vt:i4>152</vt:i4>
      </vt:variant>
      <vt:variant>
        <vt:i4>0</vt:i4>
      </vt:variant>
      <vt:variant>
        <vt:i4>5</vt:i4>
      </vt:variant>
      <vt:variant>
        <vt:lpwstr/>
      </vt:variant>
      <vt:variant>
        <vt:lpwstr>_Toc19432844</vt:lpwstr>
      </vt:variant>
      <vt:variant>
        <vt:i4>1441843</vt:i4>
      </vt:variant>
      <vt:variant>
        <vt:i4>146</vt:i4>
      </vt:variant>
      <vt:variant>
        <vt:i4>0</vt:i4>
      </vt:variant>
      <vt:variant>
        <vt:i4>5</vt:i4>
      </vt:variant>
      <vt:variant>
        <vt:lpwstr/>
      </vt:variant>
      <vt:variant>
        <vt:lpwstr>_Toc19432843</vt:lpwstr>
      </vt:variant>
      <vt:variant>
        <vt:i4>1507379</vt:i4>
      </vt:variant>
      <vt:variant>
        <vt:i4>140</vt:i4>
      </vt:variant>
      <vt:variant>
        <vt:i4>0</vt:i4>
      </vt:variant>
      <vt:variant>
        <vt:i4>5</vt:i4>
      </vt:variant>
      <vt:variant>
        <vt:lpwstr/>
      </vt:variant>
      <vt:variant>
        <vt:lpwstr>_Toc19432842</vt:lpwstr>
      </vt:variant>
      <vt:variant>
        <vt:i4>1310771</vt:i4>
      </vt:variant>
      <vt:variant>
        <vt:i4>134</vt:i4>
      </vt:variant>
      <vt:variant>
        <vt:i4>0</vt:i4>
      </vt:variant>
      <vt:variant>
        <vt:i4>5</vt:i4>
      </vt:variant>
      <vt:variant>
        <vt:lpwstr/>
      </vt:variant>
      <vt:variant>
        <vt:lpwstr>_Toc19432841</vt:lpwstr>
      </vt:variant>
      <vt:variant>
        <vt:i4>1376307</vt:i4>
      </vt:variant>
      <vt:variant>
        <vt:i4>128</vt:i4>
      </vt:variant>
      <vt:variant>
        <vt:i4>0</vt:i4>
      </vt:variant>
      <vt:variant>
        <vt:i4>5</vt:i4>
      </vt:variant>
      <vt:variant>
        <vt:lpwstr/>
      </vt:variant>
      <vt:variant>
        <vt:lpwstr>_Toc19432840</vt:lpwstr>
      </vt:variant>
      <vt:variant>
        <vt:i4>1835060</vt:i4>
      </vt:variant>
      <vt:variant>
        <vt:i4>122</vt:i4>
      </vt:variant>
      <vt:variant>
        <vt:i4>0</vt:i4>
      </vt:variant>
      <vt:variant>
        <vt:i4>5</vt:i4>
      </vt:variant>
      <vt:variant>
        <vt:lpwstr/>
      </vt:variant>
      <vt:variant>
        <vt:lpwstr>_Toc19432839</vt:lpwstr>
      </vt:variant>
      <vt:variant>
        <vt:i4>1900596</vt:i4>
      </vt:variant>
      <vt:variant>
        <vt:i4>116</vt:i4>
      </vt:variant>
      <vt:variant>
        <vt:i4>0</vt:i4>
      </vt:variant>
      <vt:variant>
        <vt:i4>5</vt:i4>
      </vt:variant>
      <vt:variant>
        <vt:lpwstr/>
      </vt:variant>
      <vt:variant>
        <vt:lpwstr>_Toc19432838</vt:lpwstr>
      </vt:variant>
      <vt:variant>
        <vt:i4>1179700</vt:i4>
      </vt:variant>
      <vt:variant>
        <vt:i4>110</vt:i4>
      </vt:variant>
      <vt:variant>
        <vt:i4>0</vt:i4>
      </vt:variant>
      <vt:variant>
        <vt:i4>5</vt:i4>
      </vt:variant>
      <vt:variant>
        <vt:lpwstr/>
      </vt:variant>
      <vt:variant>
        <vt:lpwstr>_Toc19432837</vt:lpwstr>
      </vt:variant>
      <vt:variant>
        <vt:i4>1245236</vt:i4>
      </vt:variant>
      <vt:variant>
        <vt:i4>104</vt:i4>
      </vt:variant>
      <vt:variant>
        <vt:i4>0</vt:i4>
      </vt:variant>
      <vt:variant>
        <vt:i4>5</vt:i4>
      </vt:variant>
      <vt:variant>
        <vt:lpwstr/>
      </vt:variant>
      <vt:variant>
        <vt:lpwstr>_Toc19432836</vt:lpwstr>
      </vt:variant>
      <vt:variant>
        <vt:i4>1048628</vt:i4>
      </vt:variant>
      <vt:variant>
        <vt:i4>98</vt:i4>
      </vt:variant>
      <vt:variant>
        <vt:i4>0</vt:i4>
      </vt:variant>
      <vt:variant>
        <vt:i4>5</vt:i4>
      </vt:variant>
      <vt:variant>
        <vt:lpwstr/>
      </vt:variant>
      <vt:variant>
        <vt:lpwstr>_Toc19432835</vt:lpwstr>
      </vt:variant>
      <vt:variant>
        <vt:i4>1114164</vt:i4>
      </vt:variant>
      <vt:variant>
        <vt:i4>92</vt:i4>
      </vt:variant>
      <vt:variant>
        <vt:i4>0</vt:i4>
      </vt:variant>
      <vt:variant>
        <vt:i4>5</vt:i4>
      </vt:variant>
      <vt:variant>
        <vt:lpwstr/>
      </vt:variant>
      <vt:variant>
        <vt:lpwstr>_Toc19432834</vt:lpwstr>
      </vt:variant>
      <vt:variant>
        <vt:i4>1441844</vt:i4>
      </vt:variant>
      <vt:variant>
        <vt:i4>86</vt:i4>
      </vt:variant>
      <vt:variant>
        <vt:i4>0</vt:i4>
      </vt:variant>
      <vt:variant>
        <vt:i4>5</vt:i4>
      </vt:variant>
      <vt:variant>
        <vt:lpwstr/>
      </vt:variant>
      <vt:variant>
        <vt:lpwstr>_Toc19432833</vt:lpwstr>
      </vt:variant>
      <vt:variant>
        <vt:i4>1507380</vt:i4>
      </vt:variant>
      <vt:variant>
        <vt:i4>80</vt:i4>
      </vt:variant>
      <vt:variant>
        <vt:i4>0</vt:i4>
      </vt:variant>
      <vt:variant>
        <vt:i4>5</vt:i4>
      </vt:variant>
      <vt:variant>
        <vt:lpwstr/>
      </vt:variant>
      <vt:variant>
        <vt:lpwstr>_Toc19432832</vt:lpwstr>
      </vt:variant>
      <vt:variant>
        <vt:i4>1310772</vt:i4>
      </vt:variant>
      <vt:variant>
        <vt:i4>74</vt:i4>
      </vt:variant>
      <vt:variant>
        <vt:i4>0</vt:i4>
      </vt:variant>
      <vt:variant>
        <vt:i4>5</vt:i4>
      </vt:variant>
      <vt:variant>
        <vt:lpwstr/>
      </vt:variant>
      <vt:variant>
        <vt:lpwstr>_Toc19432831</vt:lpwstr>
      </vt:variant>
      <vt:variant>
        <vt:i4>1376308</vt:i4>
      </vt:variant>
      <vt:variant>
        <vt:i4>68</vt:i4>
      </vt:variant>
      <vt:variant>
        <vt:i4>0</vt:i4>
      </vt:variant>
      <vt:variant>
        <vt:i4>5</vt:i4>
      </vt:variant>
      <vt:variant>
        <vt:lpwstr/>
      </vt:variant>
      <vt:variant>
        <vt:lpwstr>_Toc19432830</vt:lpwstr>
      </vt:variant>
      <vt:variant>
        <vt:i4>1835061</vt:i4>
      </vt:variant>
      <vt:variant>
        <vt:i4>62</vt:i4>
      </vt:variant>
      <vt:variant>
        <vt:i4>0</vt:i4>
      </vt:variant>
      <vt:variant>
        <vt:i4>5</vt:i4>
      </vt:variant>
      <vt:variant>
        <vt:lpwstr/>
      </vt:variant>
      <vt:variant>
        <vt:lpwstr>_Toc19432829</vt:lpwstr>
      </vt:variant>
      <vt:variant>
        <vt:i4>1900597</vt:i4>
      </vt:variant>
      <vt:variant>
        <vt:i4>56</vt:i4>
      </vt:variant>
      <vt:variant>
        <vt:i4>0</vt:i4>
      </vt:variant>
      <vt:variant>
        <vt:i4>5</vt:i4>
      </vt:variant>
      <vt:variant>
        <vt:lpwstr/>
      </vt:variant>
      <vt:variant>
        <vt:lpwstr>_Toc19432828</vt:lpwstr>
      </vt:variant>
      <vt:variant>
        <vt:i4>1179701</vt:i4>
      </vt:variant>
      <vt:variant>
        <vt:i4>50</vt:i4>
      </vt:variant>
      <vt:variant>
        <vt:i4>0</vt:i4>
      </vt:variant>
      <vt:variant>
        <vt:i4>5</vt:i4>
      </vt:variant>
      <vt:variant>
        <vt:lpwstr/>
      </vt:variant>
      <vt:variant>
        <vt:lpwstr>_Toc19432827</vt:lpwstr>
      </vt:variant>
      <vt:variant>
        <vt:i4>1245237</vt:i4>
      </vt:variant>
      <vt:variant>
        <vt:i4>44</vt:i4>
      </vt:variant>
      <vt:variant>
        <vt:i4>0</vt:i4>
      </vt:variant>
      <vt:variant>
        <vt:i4>5</vt:i4>
      </vt:variant>
      <vt:variant>
        <vt:lpwstr/>
      </vt:variant>
      <vt:variant>
        <vt:lpwstr>_Toc19432826</vt:lpwstr>
      </vt:variant>
      <vt:variant>
        <vt:i4>1048629</vt:i4>
      </vt:variant>
      <vt:variant>
        <vt:i4>38</vt:i4>
      </vt:variant>
      <vt:variant>
        <vt:i4>0</vt:i4>
      </vt:variant>
      <vt:variant>
        <vt:i4>5</vt:i4>
      </vt:variant>
      <vt:variant>
        <vt:lpwstr/>
      </vt:variant>
      <vt:variant>
        <vt:lpwstr>_Toc19432825</vt:lpwstr>
      </vt:variant>
      <vt:variant>
        <vt:i4>1114165</vt:i4>
      </vt:variant>
      <vt:variant>
        <vt:i4>32</vt:i4>
      </vt:variant>
      <vt:variant>
        <vt:i4>0</vt:i4>
      </vt:variant>
      <vt:variant>
        <vt:i4>5</vt:i4>
      </vt:variant>
      <vt:variant>
        <vt:lpwstr/>
      </vt:variant>
      <vt:variant>
        <vt:lpwstr>_Toc19432824</vt:lpwstr>
      </vt:variant>
      <vt:variant>
        <vt:i4>1441845</vt:i4>
      </vt:variant>
      <vt:variant>
        <vt:i4>26</vt:i4>
      </vt:variant>
      <vt:variant>
        <vt:i4>0</vt:i4>
      </vt:variant>
      <vt:variant>
        <vt:i4>5</vt:i4>
      </vt:variant>
      <vt:variant>
        <vt:lpwstr/>
      </vt:variant>
      <vt:variant>
        <vt:lpwstr>_Toc19432823</vt:lpwstr>
      </vt:variant>
      <vt:variant>
        <vt:i4>1507381</vt:i4>
      </vt:variant>
      <vt:variant>
        <vt:i4>20</vt:i4>
      </vt:variant>
      <vt:variant>
        <vt:i4>0</vt:i4>
      </vt:variant>
      <vt:variant>
        <vt:i4>5</vt:i4>
      </vt:variant>
      <vt:variant>
        <vt:lpwstr/>
      </vt:variant>
      <vt:variant>
        <vt:lpwstr>_Toc19432822</vt:lpwstr>
      </vt:variant>
      <vt:variant>
        <vt:i4>1310773</vt:i4>
      </vt:variant>
      <vt:variant>
        <vt:i4>14</vt:i4>
      </vt:variant>
      <vt:variant>
        <vt:i4>0</vt:i4>
      </vt:variant>
      <vt:variant>
        <vt:i4>5</vt:i4>
      </vt:variant>
      <vt:variant>
        <vt:lpwstr/>
      </vt:variant>
      <vt:variant>
        <vt:lpwstr>_Toc19432821</vt:lpwstr>
      </vt:variant>
      <vt:variant>
        <vt:i4>1376309</vt:i4>
      </vt:variant>
      <vt:variant>
        <vt:i4>8</vt:i4>
      </vt:variant>
      <vt:variant>
        <vt:i4>0</vt:i4>
      </vt:variant>
      <vt:variant>
        <vt:i4>5</vt:i4>
      </vt:variant>
      <vt:variant>
        <vt:lpwstr/>
      </vt:variant>
      <vt:variant>
        <vt:lpwstr>_Toc19432820</vt:lpwstr>
      </vt:variant>
      <vt:variant>
        <vt:i4>1835062</vt:i4>
      </vt:variant>
      <vt:variant>
        <vt:i4>2</vt:i4>
      </vt:variant>
      <vt:variant>
        <vt:i4>0</vt:i4>
      </vt:variant>
      <vt:variant>
        <vt:i4>5</vt:i4>
      </vt:variant>
      <vt:variant>
        <vt:lpwstr/>
      </vt:variant>
      <vt:variant>
        <vt:lpwstr>_Toc19432819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&lt;MH&gt;PLACING PEOPLE WITH DISABILITIES IN EMPLOYMENT&lt;MH*&gt;</dc:title>
  <dc:creator>N.R.B.</dc:creator>
  <cp:lastModifiedBy>Ralf</cp:lastModifiedBy>
  <cp:revision>4</cp:revision>
  <cp:lastPrinted>2002-09-26T14:07:00Z</cp:lastPrinted>
  <dcterms:created xsi:type="dcterms:W3CDTF">2013-05-22T18:40:00Z</dcterms:created>
  <dcterms:modified xsi:type="dcterms:W3CDTF">2013-05-23T04:49:00Z</dcterms:modified>
</cp:coreProperties>
</file>